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0"/>
        <w:ind w:left="287" w:right="287" w:firstLine="0"/>
        <w:jc w:val="center"/>
        <w:rPr>
          <w:b/>
          <w:sz w:val="20"/>
        </w:rPr>
      </w:pPr>
      <w:r>
        <w:rPr>
          <w:b/>
          <w:sz w:val="20"/>
        </w:rPr>
        <w:t>Attention</w:t>
      </w:r>
      <w:r>
        <w:rPr>
          <w:b/>
          <w:spacing w:val="-8"/>
          <w:sz w:val="20"/>
        </w:rPr>
        <w:t> </w:t>
      </w:r>
      <w:r>
        <w:rPr>
          <w:b/>
          <w:spacing w:val="-2"/>
          <w:sz w:val="20"/>
        </w:rPr>
        <w:t>Specifiers</w:t>
      </w:r>
    </w:p>
    <w:p>
      <w:pPr>
        <w:spacing w:before="0"/>
        <w:ind w:left="282" w:right="287" w:firstLine="0"/>
        <w:jc w:val="center"/>
        <w:rPr>
          <w:b/>
          <w:sz w:val="20"/>
        </w:rPr>
      </w:pPr>
      <w:r>
        <w:rPr>
          <w:b/>
          <w:sz w:val="20"/>
        </w:rPr>
        <w:t>This</w:t>
      </w:r>
      <w:r>
        <w:rPr>
          <w:b/>
          <w:spacing w:val="-5"/>
          <w:sz w:val="20"/>
        </w:rPr>
        <w:t> </w:t>
      </w:r>
      <w:r>
        <w:rPr>
          <w:b/>
          <w:sz w:val="20"/>
        </w:rPr>
        <w:t>specification</w:t>
      </w:r>
      <w:r>
        <w:rPr>
          <w:b/>
          <w:spacing w:val="-3"/>
          <w:sz w:val="20"/>
        </w:rPr>
        <w:t> </w:t>
      </w:r>
      <w:r>
        <w:rPr>
          <w:b/>
          <w:sz w:val="20"/>
        </w:rPr>
        <w:t>shall</w:t>
      </w:r>
      <w:r>
        <w:rPr>
          <w:b/>
          <w:spacing w:val="-4"/>
          <w:sz w:val="20"/>
        </w:rPr>
        <w:t> </w:t>
      </w:r>
      <w:r>
        <w:rPr>
          <w:b/>
          <w:sz w:val="20"/>
        </w:rPr>
        <w:t>be</w:t>
      </w:r>
      <w:r>
        <w:rPr>
          <w:b/>
          <w:spacing w:val="-4"/>
          <w:sz w:val="20"/>
        </w:rPr>
        <w:t> </w:t>
      </w:r>
      <w:r>
        <w:rPr>
          <w:b/>
          <w:sz w:val="20"/>
        </w:rPr>
        <w:t>edited</w:t>
      </w:r>
      <w:r>
        <w:rPr>
          <w:b/>
          <w:spacing w:val="-4"/>
          <w:sz w:val="20"/>
        </w:rPr>
        <w:t> </w:t>
      </w:r>
      <w:r>
        <w:rPr>
          <w:b/>
          <w:sz w:val="20"/>
        </w:rPr>
        <w:t>by</w:t>
      </w:r>
      <w:r>
        <w:rPr>
          <w:b/>
          <w:spacing w:val="-4"/>
          <w:sz w:val="20"/>
        </w:rPr>
        <w:t> </w:t>
      </w:r>
      <w:r>
        <w:rPr>
          <w:b/>
          <w:sz w:val="20"/>
        </w:rPr>
        <w:t>the</w:t>
      </w:r>
      <w:r>
        <w:rPr>
          <w:b/>
          <w:spacing w:val="-4"/>
          <w:sz w:val="20"/>
        </w:rPr>
        <w:t> </w:t>
      </w:r>
      <w:r>
        <w:rPr>
          <w:b/>
          <w:sz w:val="20"/>
        </w:rPr>
        <w:t>specifier</w:t>
      </w:r>
      <w:r>
        <w:rPr>
          <w:b/>
          <w:spacing w:val="-2"/>
          <w:sz w:val="20"/>
        </w:rPr>
        <w:t> </w:t>
      </w:r>
      <w:r>
        <w:rPr>
          <w:b/>
          <w:sz w:val="20"/>
        </w:rPr>
        <w:t>to</w:t>
      </w:r>
      <w:r>
        <w:rPr>
          <w:b/>
          <w:spacing w:val="-3"/>
          <w:sz w:val="20"/>
        </w:rPr>
        <w:t> </w:t>
      </w:r>
      <w:r>
        <w:rPr>
          <w:b/>
          <w:sz w:val="20"/>
        </w:rPr>
        <w:t>conform</w:t>
      </w:r>
      <w:r>
        <w:rPr>
          <w:b/>
          <w:spacing w:val="-4"/>
          <w:sz w:val="20"/>
        </w:rPr>
        <w:t> </w:t>
      </w:r>
      <w:r>
        <w:rPr>
          <w:b/>
          <w:sz w:val="20"/>
        </w:rPr>
        <w:t>to</w:t>
      </w:r>
      <w:r>
        <w:rPr>
          <w:b/>
          <w:spacing w:val="-3"/>
          <w:sz w:val="20"/>
        </w:rPr>
        <w:t> </w:t>
      </w:r>
      <w:r>
        <w:rPr>
          <w:b/>
          <w:sz w:val="20"/>
        </w:rPr>
        <w:t>project</w:t>
      </w:r>
      <w:r>
        <w:rPr>
          <w:b/>
          <w:spacing w:val="-4"/>
          <w:sz w:val="20"/>
        </w:rPr>
        <w:t> </w:t>
      </w:r>
      <w:r>
        <w:rPr>
          <w:b/>
          <w:sz w:val="20"/>
        </w:rPr>
        <w:t>performance</w:t>
      </w:r>
      <w:r>
        <w:rPr>
          <w:b/>
          <w:spacing w:val="-2"/>
          <w:sz w:val="20"/>
        </w:rPr>
        <w:t> </w:t>
      </w:r>
      <w:r>
        <w:rPr>
          <w:b/>
          <w:sz w:val="20"/>
        </w:rPr>
        <w:t>and</w:t>
      </w:r>
      <w:r>
        <w:rPr>
          <w:b/>
          <w:spacing w:val="-3"/>
          <w:sz w:val="20"/>
        </w:rPr>
        <w:t> </w:t>
      </w:r>
      <w:r>
        <w:rPr>
          <w:b/>
          <w:sz w:val="20"/>
        </w:rPr>
        <w:t>contract requirements. Contact Xypex Technical Services Department for additional information.</w:t>
      </w:r>
    </w:p>
    <w:p>
      <w:pPr>
        <w:pStyle w:val="BodyText"/>
        <w:spacing w:before="45"/>
        <w:rPr>
          <w:b/>
        </w:rPr>
      </w:pPr>
    </w:p>
    <w:p>
      <w:pPr>
        <w:pStyle w:val="Heading1"/>
      </w:pPr>
      <w:r>
        <w:rPr>
          <w:color w:val="006FC0"/>
        </w:rPr>
        <w:t>Concrete</w:t>
      </w:r>
      <w:r>
        <w:rPr>
          <w:color w:val="006FC0"/>
          <w:spacing w:val="-6"/>
        </w:rPr>
        <w:t> </w:t>
      </w:r>
      <w:r>
        <w:rPr>
          <w:color w:val="006FC0"/>
        </w:rPr>
        <w:t>Repairs</w:t>
      </w:r>
      <w:r>
        <w:rPr>
          <w:color w:val="006FC0"/>
          <w:spacing w:val="-6"/>
        </w:rPr>
        <w:t> </w:t>
      </w:r>
      <w:r>
        <w:rPr>
          <w:color w:val="006FC0"/>
        </w:rPr>
        <w:t>and</w:t>
      </w:r>
      <w:r>
        <w:rPr>
          <w:color w:val="006FC0"/>
          <w:spacing w:val="-4"/>
        </w:rPr>
        <w:t> </w:t>
      </w:r>
      <w:r>
        <w:rPr>
          <w:color w:val="006FC0"/>
        </w:rPr>
        <w:t>Resurfacing</w:t>
      </w:r>
      <w:r>
        <w:rPr>
          <w:color w:val="006FC0"/>
          <w:spacing w:val="-7"/>
        </w:rPr>
        <w:t> </w:t>
      </w:r>
      <w:r>
        <w:rPr>
          <w:color w:val="006FC0"/>
        </w:rPr>
        <w:t>using</w:t>
      </w:r>
      <w:r>
        <w:rPr>
          <w:color w:val="006FC0"/>
          <w:spacing w:val="-3"/>
        </w:rPr>
        <w:t> </w:t>
      </w:r>
      <w:r>
        <w:rPr>
          <w:color w:val="006FC0"/>
          <w:u w:val="single" w:color="006FC0"/>
        </w:rPr>
        <w:t>Megamix</w:t>
      </w:r>
      <w:r>
        <w:rPr>
          <w:color w:val="006FC0"/>
          <w:spacing w:val="-6"/>
          <w:u w:val="single" w:color="006FC0"/>
        </w:rPr>
        <w:t> </w:t>
      </w:r>
      <w:r>
        <w:rPr>
          <w:color w:val="006FC0"/>
          <w:u w:val="single" w:color="006FC0"/>
        </w:rPr>
        <w:t>II</w:t>
      </w:r>
      <w:r>
        <w:rPr>
          <w:color w:val="006FC0"/>
          <w:spacing w:val="-4"/>
          <w:u w:val="single" w:color="006FC0"/>
        </w:rPr>
        <w:t> </w:t>
      </w:r>
      <w:r>
        <w:rPr>
          <w:color w:val="006FC0"/>
          <w:u w:val="single" w:color="006FC0"/>
        </w:rPr>
        <w:t>with</w:t>
      </w:r>
      <w:r>
        <w:rPr>
          <w:color w:val="006FC0"/>
          <w:spacing w:val="-6"/>
          <w:u w:val="single" w:color="006FC0"/>
        </w:rPr>
        <w:t> </w:t>
      </w:r>
      <w:r>
        <w:rPr>
          <w:color w:val="006FC0"/>
          <w:u w:val="single" w:color="006FC0"/>
        </w:rPr>
        <w:t>Bio-San</w:t>
      </w:r>
      <w:r>
        <w:rPr>
          <w:color w:val="006FC0"/>
          <w:u w:val="none"/>
        </w:rPr>
        <w:t> for Microbial Enhanced Protection</w:t>
      </w:r>
    </w:p>
    <w:p>
      <w:pPr>
        <w:pStyle w:val="BodyText"/>
        <w:spacing w:before="1"/>
        <w:rPr>
          <w:b/>
        </w:rPr>
      </w:pPr>
    </w:p>
    <w:p>
      <w:pPr>
        <w:pStyle w:val="Heading3"/>
        <w:ind w:left="360" w:firstLine="0"/>
        <w:jc w:val="both"/>
      </w:pPr>
      <w:r>
        <w:rPr/>
        <w:t>PART</w:t>
      </w:r>
      <w:r>
        <w:rPr>
          <w:spacing w:val="-3"/>
        </w:rPr>
        <w:t> </w:t>
      </w:r>
      <w:r>
        <w:rPr/>
        <w:t>1</w:t>
      </w:r>
      <w:r>
        <w:rPr>
          <w:spacing w:val="-2"/>
        </w:rPr>
        <w:t> </w:t>
      </w:r>
      <w:r>
        <w:rPr/>
        <w:t>–</w:t>
      </w:r>
      <w:r>
        <w:rPr>
          <w:spacing w:val="-4"/>
        </w:rPr>
        <w:t> </w:t>
      </w:r>
      <w:r>
        <w:rPr>
          <w:spacing w:val="-2"/>
        </w:rPr>
        <w:t>GENERAL</w:t>
      </w:r>
    </w:p>
    <w:p>
      <w:pPr>
        <w:pStyle w:val="ListParagraph"/>
        <w:numPr>
          <w:ilvl w:val="1"/>
          <w:numId w:val="1"/>
        </w:numPr>
        <w:tabs>
          <w:tab w:pos="948" w:val="left" w:leader="none"/>
        </w:tabs>
        <w:spacing w:line="240" w:lineRule="auto" w:before="228" w:after="0"/>
        <w:ind w:left="948" w:right="0" w:hanging="588"/>
        <w:jc w:val="left"/>
        <w:rPr>
          <w:b/>
          <w:sz w:val="20"/>
        </w:rPr>
      </w:pPr>
      <w:r>
        <w:rPr>
          <w:b/>
          <w:color w:val="006FC0"/>
          <w:spacing w:val="-2"/>
          <w:sz w:val="20"/>
        </w:rPr>
        <w:t>SUMMARY</w:t>
      </w:r>
    </w:p>
    <w:p>
      <w:pPr>
        <w:pStyle w:val="BodyText"/>
        <w:spacing w:before="1"/>
        <w:rPr>
          <w:b/>
        </w:rPr>
      </w:pPr>
    </w:p>
    <w:p>
      <w:pPr>
        <w:pStyle w:val="ListParagraph"/>
        <w:numPr>
          <w:ilvl w:val="0"/>
          <w:numId w:val="2"/>
        </w:numPr>
        <w:tabs>
          <w:tab w:pos="910" w:val="left" w:leader="none"/>
        </w:tabs>
        <w:spacing w:line="240" w:lineRule="auto" w:before="0" w:after="0"/>
        <w:ind w:left="910" w:right="359" w:hanging="550"/>
        <w:jc w:val="both"/>
        <w:rPr>
          <w:sz w:val="20"/>
        </w:rPr>
      </w:pPr>
      <w:r>
        <w:rPr>
          <w:b/>
          <w:i/>
          <w:sz w:val="20"/>
        </w:rPr>
        <w:t>Section Includes</w:t>
      </w:r>
      <w:r>
        <w:rPr>
          <w:i/>
          <w:sz w:val="20"/>
        </w:rPr>
        <w:t>: </w:t>
      </w:r>
      <w:r>
        <w:rPr>
          <w:sz w:val="20"/>
        </w:rPr>
        <w:t>Furnishing of all labour, materials, services, and equipment necessary for the supply and installation of a repair mortar to patch or resurface deteriorated concrete substrates, including horizontal, vertical, or overhead surfaces, as indicated on the drawing and as specified </w:t>
      </w:r>
      <w:r>
        <w:rPr>
          <w:spacing w:val="-2"/>
          <w:sz w:val="20"/>
        </w:rPr>
        <w:t>herein.</w:t>
      </w:r>
    </w:p>
    <w:p>
      <w:pPr>
        <w:pStyle w:val="BodyText"/>
      </w:pPr>
    </w:p>
    <w:p>
      <w:pPr>
        <w:pStyle w:val="ListParagraph"/>
        <w:numPr>
          <w:ilvl w:val="0"/>
          <w:numId w:val="2"/>
        </w:numPr>
        <w:tabs>
          <w:tab w:pos="910" w:val="left" w:leader="none"/>
        </w:tabs>
        <w:spacing w:line="240" w:lineRule="auto" w:before="0" w:after="0"/>
        <w:ind w:left="910" w:right="361" w:hanging="550"/>
        <w:jc w:val="both"/>
        <w:rPr>
          <w:sz w:val="20"/>
        </w:rPr>
      </w:pPr>
      <w:r>
        <w:rPr>
          <w:b/>
          <w:i/>
          <w:sz w:val="20"/>
        </w:rPr>
        <w:t>Related</w:t>
      </w:r>
      <w:r>
        <w:rPr>
          <w:b/>
          <w:i/>
          <w:spacing w:val="-10"/>
          <w:sz w:val="20"/>
        </w:rPr>
        <w:t> </w:t>
      </w:r>
      <w:r>
        <w:rPr>
          <w:b/>
          <w:i/>
          <w:sz w:val="20"/>
        </w:rPr>
        <w:t>Documents</w:t>
      </w:r>
      <w:r>
        <w:rPr>
          <w:i/>
          <w:sz w:val="20"/>
        </w:rPr>
        <w:t>:</w:t>
      </w:r>
      <w:r>
        <w:rPr>
          <w:i/>
          <w:spacing w:val="-11"/>
          <w:sz w:val="20"/>
        </w:rPr>
        <w:t> </w:t>
      </w:r>
      <w:r>
        <w:rPr>
          <w:sz w:val="20"/>
        </w:rPr>
        <w:t>Drawings,</w:t>
      </w:r>
      <w:r>
        <w:rPr>
          <w:spacing w:val="-11"/>
          <w:sz w:val="20"/>
        </w:rPr>
        <w:t> </w:t>
      </w:r>
      <w:r>
        <w:rPr>
          <w:sz w:val="20"/>
        </w:rPr>
        <w:t>Conditions</w:t>
      </w:r>
      <w:r>
        <w:rPr>
          <w:spacing w:val="-12"/>
          <w:sz w:val="20"/>
        </w:rPr>
        <w:t> </w:t>
      </w:r>
      <w:r>
        <w:rPr>
          <w:sz w:val="20"/>
        </w:rPr>
        <w:t>of</w:t>
      </w:r>
      <w:r>
        <w:rPr>
          <w:spacing w:val="-11"/>
          <w:sz w:val="20"/>
        </w:rPr>
        <w:t> </w:t>
      </w:r>
      <w:r>
        <w:rPr>
          <w:sz w:val="20"/>
        </w:rPr>
        <w:t>Contract,</w:t>
      </w:r>
      <w:r>
        <w:rPr>
          <w:spacing w:val="-13"/>
          <w:sz w:val="20"/>
        </w:rPr>
        <w:t> </w:t>
      </w:r>
      <w:r>
        <w:rPr>
          <w:sz w:val="20"/>
        </w:rPr>
        <w:t>General</w:t>
      </w:r>
      <w:r>
        <w:rPr>
          <w:spacing w:val="-12"/>
          <w:sz w:val="20"/>
        </w:rPr>
        <w:t> </w:t>
      </w:r>
      <w:r>
        <w:rPr>
          <w:sz w:val="20"/>
        </w:rPr>
        <w:t>Requirements,</w:t>
      </w:r>
      <w:r>
        <w:rPr>
          <w:spacing w:val="-11"/>
          <w:sz w:val="20"/>
        </w:rPr>
        <w:t> </w:t>
      </w:r>
      <w:r>
        <w:rPr>
          <w:sz w:val="20"/>
        </w:rPr>
        <w:t>and</w:t>
      </w:r>
      <w:r>
        <w:rPr>
          <w:spacing w:val="-13"/>
          <w:sz w:val="20"/>
        </w:rPr>
        <w:t> </w:t>
      </w:r>
      <w:r>
        <w:rPr>
          <w:sz w:val="20"/>
        </w:rPr>
        <w:t>Supplementary Conditions that apply to this specification.</w:t>
      </w:r>
    </w:p>
    <w:p>
      <w:pPr>
        <w:pStyle w:val="BodyText"/>
        <w:spacing w:before="1"/>
      </w:pPr>
    </w:p>
    <w:p>
      <w:pPr>
        <w:pStyle w:val="Heading3"/>
        <w:numPr>
          <w:ilvl w:val="1"/>
          <w:numId w:val="1"/>
        </w:numPr>
        <w:tabs>
          <w:tab w:pos="948" w:val="left" w:leader="none"/>
        </w:tabs>
        <w:spacing w:line="240" w:lineRule="auto" w:before="1" w:after="0"/>
        <w:ind w:left="948" w:right="0" w:hanging="588"/>
        <w:jc w:val="left"/>
      </w:pPr>
      <w:r>
        <w:rPr>
          <w:color w:val="006FC0"/>
          <w:spacing w:val="-2"/>
        </w:rPr>
        <w:t>REFERENCES</w:t>
      </w:r>
    </w:p>
    <w:p>
      <w:pPr>
        <w:pStyle w:val="ListParagraph"/>
        <w:numPr>
          <w:ilvl w:val="0"/>
          <w:numId w:val="3"/>
        </w:numPr>
        <w:tabs>
          <w:tab w:pos="909" w:val="left" w:leader="none"/>
        </w:tabs>
        <w:spacing w:line="240" w:lineRule="auto" w:before="228" w:after="0"/>
        <w:ind w:left="909" w:right="0" w:hanging="549"/>
        <w:jc w:val="left"/>
        <w:rPr>
          <w:sz w:val="20"/>
        </w:rPr>
      </w:pPr>
      <w:r>
        <w:rPr>
          <w:b/>
          <w:i/>
          <w:sz w:val="20"/>
        </w:rPr>
        <w:t>Applicable</w:t>
      </w:r>
      <w:r>
        <w:rPr>
          <w:b/>
          <w:i/>
          <w:spacing w:val="-10"/>
          <w:sz w:val="20"/>
        </w:rPr>
        <w:t> </w:t>
      </w:r>
      <w:r>
        <w:rPr>
          <w:b/>
          <w:i/>
          <w:sz w:val="20"/>
        </w:rPr>
        <w:t>Standards</w:t>
      </w:r>
      <w:r>
        <w:rPr>
          <w:b/>
          <w:i/>
          <w:spacing w:val="-6"/>
          <w:sz w:val="20"/>
        </w:rPr>
        <w:t> </w:t>
      </w:r>
      <w:r>
        <w:rPr>
          <w:b/>
          <w:i/>
          <w:sz w:val="20"/>
        </w:rPr>
        <w:t>and</w:t>
      </w:r>
      <w:r>
        <w:rPr>
          <w:b/>
          <w:i/>
          <w:spacing w:val="-10"/>
          <w:sz w:val="20"/>
        </w:rPr>
        <w:t> </w:t>
      </w:r>
      <w:r>
        <w:rPr>
          <w:b/>
          <w:i/>
          <w:sz w:val="20"/>
        </w:rPr>
        <w:t>Guidelines</w:t>
      </w:r>
      <w:r>
        <w:rPr>
          <w:i/>
          <w:sz w:val="20"/>
        </w:rPr>
        <w:t>:</w:t>
      </w:r>
      <w:r>
        <w:rPr>
          <w:i/>
          <w:spacing w:val="-10"/>
          <w:sz w:val="20"/>
        </w:rPr>
        <w:t> </w:t>
      </w:r>
      <w:r>
        <w:rPr>
          <w:sz w:val="20"/>
        </w:rPr>
        <w:t>The</w:t>
      </w:r>
      <w:r>
        <w:rPr>
          <w:spacing w:val="-11"/>
          <w:sz w:val="20"/>
        </w:rPr>
        <w:t> </w:t>
      </w:r>
      <w:r>
        <w:rPr>
          <w:sz w:val="20"/>
        </w:rPr>
        <w:t>following</w:t>
      </w:r>
      <w:r>
        <w:rPr>
          <w:spacing w:val="-9"/>
          <w:sz w:val="20"/>
        </w:rPr>
        <w:t> </w:t>
      </w:r>
      <w:r>
        <w:rPr>
          <w:sz w:val="20"/>
        </w:rPr>
        <w:t>standards</w:t>
      </w:r>
      <w:r>
        <w:rPr>
          <w:spacing w:val="-10"/>
          <w:sz w:val="20"/>
        </w:rPr>
        <w:t> </w:t>
      </w:r>
      <w:r>
        <w:rPr>
          <w:sz w:val="20"/>
        </w:rPr>
        <w:t>are</w:t>
      </w:r>
      <w:r>
        <w:rPr>
          <w:spacing w:val="-11"/>
          <w:sz w:val="20"/>
        </w:rPr>
        <w:t> </w:t>
      </w:r>
      <w:r>
        <w:rPr>
          <w:sz w:val="20"/>
        </w:rPr>
        <w:t>referenced</w:t>
      </w:r>
      <w:r>
        <w:rPr>
          <w:spacing w:val="-10"/>
          <w:sz w:val="20"/>
        </w:rPr>
        <w:t> </w:t>
      </w:r>
      <w:r>
        <w:rPr>
          <w:spacing w:val="-2"/>
          <w:sz w:val="20"/>
        </w:rPr>
        <w:t>herein.</w:t>
      </w:r>
    </w:p>
    <w:p>
      <w:pPr>
        <w:pStyle w:val="BodyText"/>
      </w:pPr>
    </w:p>
    <w:p>
      <w:pPr>
        <w:pStyle w:val="ListParagraph"/>
        <w:numPr>
          <w:ilvl w:val="1"/>
          <w:numId w:val="3"/>
        </w:numPr>
        <w:tabs>
          <w:tab w:pos="1352" w:val="left" w:leader="none"/>
        </w:tabs>
        <w:spacing w:line="240" w:lineRule="auto" w:before="1" w:after="0"/>
        <w:ind w:left="1352" w:right="0" w:hanging="358"/>
        <w:jc w:val="left"/>
        <w:rPr>
          <w:rFonts w:ascii="Calibri"/>
          <w:sz w:val="22"/>
        </w:rPr>
      </w:pPr>
      <w:r>
        <w:rPr>
          <w:rFonts w:ascii="Calibri"/>
          <w:sz w:val="22"/>
        </w:rPr>
        <w:t>American</w:t>
      </w:r>
      <w:r>
        <w:rPr>
          <w:rFonts w:ascii="Calibri"/>
          <w:spacing w:val="-8"/>
          <w:sz w:val="22"/>
        </w:rPr>
        <w:t> </w:t>
      </w:r>
      <w:r>
        <w:rPr>
          <w:rFonts w:ascii="Calibri"/>
          <w:sz w:val="22"/>
        </w:rPr>
        <w:t>Society</w:t>
      </w:r>
      <w:r>
        <w:rPr>
          <w:rFonts w:ascii="Calibri"/>
          <w:spacing w:val="-6"/>
          <w:sz w:val="22"/>
        </w:rPr>
        <w:t> </w:t>
      </w:r>
      <w:r>
        <w:rPr>
          <w:rFonts w:ascii="Calibri"/>
          <w:sz w:val="22"/>
        </w:rPr>
        <w:t>for</w:t>
      </w:r>
      <w:r>
        <w:rPr>
          <w:rFonts w:ascii="Calibri"/>
          <w:spacing w:val="-6"/>
          <w:sz w:val="22"/>
        </w:rPr>
        <w:t> </w:t>
      </w:r>
      <w:r>
        <w:rPr>
          <w:rFonts w:ascii="Calibri"/>
          <w:sz w:val="22"/>
        </w:rPr>
        <w:t>Testing</w:t>
      </w:r>
      <w:r>
        <w:rPr>
          <w:rFonts w:ascii="Calibri"/>
          <w:spacing w:val="-5"/>
          <w:sz w:val="22"/>
        </w:rPr>
        <w:t> </w:t>
      </w:r>
      <w:r>
        <w:rPr>
          <w:rFonts w:ascii="Calibri"/>
          <w:sz w:val="22"/>
        </w:rPr>
        <w:t>and</w:t>
      </w:r>
      <w:r>
        <w:rPr>
          <w:rFonts w:ascii="Calibri"/>
          <w:spacing w:val="-6"/>
          <w:sz w:val="22"/>
        </w:rPr>
        <w:t> </w:t>
      </w:r>
      <w:r>
        <w:rPr>
          <w:rFonts w:ascii="Calibri"/>
          <w:sz w:val="22"/>
        </w:rPr>
        <w:t>Materials</w:t>
      </w:r>
      <w:r>
        <w:rPr>
          <w:rFonts w:ascii="Calibri"/>
          <w:spacing w:val="-3"/>
          <w:sz w:val="22"/>
        </w:rPr>
        <w:t> </w:t>
      </w:r>
      <w:r>
        <w:rPr>
          <w:rFonts w:ascii="Calibri"/>
          <w:spacing w:val="-2"/>
          <w:sz w:val="22"/>
        </w:rPr>
        <w:t>(ASTM)</w:t>
      </w:r>
    </w:p>
    <w:p>
      <w:pPr>
        <w:pStyle w:val="ListParagraph"/>
        <w:numPr>
          <w:ilvl w:val="1"/>
          <w:numId w:val="3"/>
        </w:numPr>
        <w:tabs>
          <w:tab w:pos="1352" w:val="left" w:leader="none"/>
        </w:tabs>
        <w:spacing w:line="240" w:lineRule="auto" w:before="0" w:after="0"/>
        <w:ind w:left="1352" w:right="0" w:hanging="358"/>
        <w:jc w:val="left"/>
        <w:rPr>
          <w:rFonts w:ascii="Calibri"/>
          <w:sz w:val="22"/>
        </w:rPr>
      </w:pPr>
      <w:r>
        <w:rPr>
          <w:rFonts w:ascii="Calibri"/>
          <w:sz w:val="22"/>
        </w:rPr>
        <w:t>Army</w:t>
      </w:r>
      <w:r>
        <w:rPr>
          <w:rFonts w:ascii="Calibri"/>
          <w:spacing w:val="-5"/>
          <w:sz w:val="22"/>
        </w:rPr>
        <w:t> </w:t>
      </w:r>
      <w:r>
        <w:rPr>
          <w:rFonts w:ascii="Calibri"/>
          <w:sz w:val="22"/>
        </w:rPr>
        <w:t>Corps</w:t>
      </w:r>
      <w:r>
        <w:rPr>
          <w:rFonts w:ascii="Calibri"/>
          <w:spacing w:val="-5"/>
          <w:sz w:val="22"/>
        </w:rPr>
        <w:t> </w:t>
      </w:r>
      <w:r>
        <w:rPr>
          <w:rFonts w:ascii="Calibri"/>
          <w:sz w:val="22"/>
        </w:rPr>
        <w:t>of</w:t>
      </w:r>
      <w:r>
        <w:rPr>
          <w:rFonts w:ascii="Calibri"/>
          <w:spacing w:val="-5"/>
          <w:sz w:val="22"/>
        </w:rPr>
        <w:t> </w:t>
      </w:r>
      <w:r>
        <w:rPr>
          <w:rFonts w:ascii="Calibri"/>
          <w:sz w:val="22"/>
        </w:rPr>
        <w:t>Engineers</w:t>
      </w:r>
      <w:r>
        <w:rPr>
          <w:rFonts w:ascii="Calibri"/>
          <w:spacing w:val="-4"/>
          <w:sz w:val="22"/>
        </w:rPr>
        <w:t> </w:t>
      </w:r>
      <w:r>
        <w:rPr>
          <w:rFonts w:ascii="Calibri"/>
          <w:spacing w:val="-2"/>
          <w:sz w:val="22"/>
        </w:rPr>
        <w:t>(CRD)</w:t>
      </w:r>
    </w:p>
    <w:p>
      <w:pPr>
        <w:pStyle w:val="ListParagraph"/>
        <w:numPr>
          <w:ilvl w:val="1"/>
          <w:numId w:val="3"/>
        </w:numPr>
        <w:tabs>
          <w:tab w:pos="1352" w:val="left" w:leader="none"/>
        </w:tabs>
        <w:spacing w:line="240" w:lineRule="auto" w:before="0" w:after="0"/>
        <w:ind w:left="1352" w:right="0" w:hanging="358"/>
        <w:jc w:val="left"/>
        <w:rPr>
          <w:rFonts w:ascii="Calibri"/>
          <w:sz w:val="22"/>
        </w:rPr>
      </w:pPr>
      <w:r>
        <w:rPr>
          <w:rFonts w:ascii="Calibri"/>
          <w:sz w:val="22"/>
        </w:rPr>
        <w:t>American</w:t>
      </w:r>
      <w:r>
        <w:rPr>
          <w:rFonts w:ascii="Calibri"/>
          <w:spacing w:val="-9"/>
          <w:sz w:val="22"/>
        </w:rPr>
        <w:t> </w:t>
      </w:r>
      <w:r>
        <w:rPr>
          <w:rFonts w:ascii="Calibri"/>
          <w:sz w:val="22"/>
        </w:rPr>
        <w:t>Concrete</w:t>
      </w:r>
      <w:r>
        <w:rPr>
          <w:rFonts w:ascii="Calibri"/>
          <w:spacing w:val="-6"/>
          <w:sz w:val="22"/>
        </w:rPr>
        <w:t> </w:t>
      </w:r>
      <w:r>
        <w:rPr>
          <w:rFonts w:ascii="Calibri"/>
          <w:sz w:val="22"/>
        </w:rPr>
        <w:t>Institute</w:t>
      </w:r>
      <w:r>
        <w:rPr>
          <w:rFonts w:ascii="Calibri"/>
          <w:spacing w:val="-4"/>
          <w:sz w:val="22"/>
        </w:rPr>
        <w:t> </w:t>
      </w:r>
      <w:r>
        <w:rPr>
          <w:rFonts w:ascii="Calibri"/>
          <w:spacing w:val="-2"/>
          <w:sz w:val="22"/>
        </w:rPr>
        <w:t>(ACI)</w:t>
      </w:r>
    </w:p>
    <w:p>
      <w:pPr>
        <w:pStyle w:val="ListParagraph"/>
        <w:numPr>
          <w:ilvl w:val="1"/>
          <w:numId w:val="3"/>
        </w:numPr>
        <w:tabs>
          <w:tab w:pos="1352" w:val="left" w:leader="none"/>
        </w:tabs>
        <w:spacing w:line="240" w:lineRule="auto" w:before="0" w:after="0"/>
        <w:ind w:left="1352" w:right="0" w:hanging="358"/>
        <w:jc w:val="left"/>
        <w:rPr>
          <w:rFonts w:ascii="Calibri"/>
          <w:sz w:val="22"/>
        </w:rPr>
      </w:pPr>
      <w:r>
        <w:rPr>
          <w:rFonts w:ascii="Calibri"/>
          <w:sz w:val="22"/>
        </w:rPr>
        <w:t>American</w:t>
      </w:r>
      <w:r>
        <w:rPr>
          <w:rFonts w:ascii="Calibri"/>
          <w:spacing w:val="-10"/>
          <w:sz w:val="22"/>
        </w:rPr>
        <w:t> </w:t>
      </w:r>
      <w:r>
        <w:rPr>
          <w:rFonts w:ascii="Calibri"/>
          <w:sz w:val="22"/>
        </w:rPr>
        <w:t>National</w:t>
      </w:r>
      <w:r>
        <w:rPr>
          <w:rFonts w:ascii="Calibri"/>
          <w:spacing w:val="-9"/>
          <w:sz w:val="22"/>
        </w:rPr>
        <w:t> </w:t>
      </w:r>
      <w:r>
        <w:rPr>
          <w:rFonts w:ascii="Calibri"/>
          <w:sz w:val="22"/>
        </w:rPr>
        <w:t>Standards</w:t>
      </w:r>
      <w:r>
        <w:rPr>
          <w:rFonts w:ascii="Calibri"/>
          <w:spacing w:val="-6"/>
          <w:sz w:val="22"/>
        </w:rPr>
        <w:t> </w:t>
      </w:r>
      <w:r>
        <w:rPr>
          <w:rFonts w:ascii="Calibri"/>
          <w:sz w:val="22"/>
        </w:rPr>
        <w:t>Institute</w:t>
      </w:r>
      <w:r>
        <w:rPr>
          <w:rFonts w:ascii="Calibri"/>
          <w:spacing w:val="-8"/>
          <w:sz w:val="22"/>
        </w:rPr>
        <w:t> </w:t>
      </w:r>
      <w:r>
        <w:rPr>
          <w:rFonts w:ascii="Calibri"/>
          <w:spacing w:val="-2"/>
          <w:sz w:val="22"/>
        </w:rPr>
        <w:t>(ANSI)</w:t>
      </w:r>
    </w:p>
    <w:p>
      <w:pPr>
        <w:pStyle w:val="ListParagraph"/>
        <w:numPr>
          <w:ilvl w:val="1"/>
          <w:numId w:val="3"/>
        </w:numPr>
        <w:tabs>
          <w:tab w:pos="1352" w:val="left" w:leader="none"/>
        </w:tabs>
        <w:spacing w:line="240" w:lineRule="auto" w:before="1" w:after="0"/>
        <w:ind w:left="1352" w:right="0" w:hanging="358"/>
        <w:jc w:val="left"/>
        <w:rPr>
          <w:rFonts w:ascii="Calibri"/>
          <w:sz w:val="22"/>
        </w:rPr>
      </w:pPr>
      <w:r>
        <w:rPr>
          <w:rFonts w:ascii="Calibri"/>
          <w:sz w:val="22"/>
        </w:rPr>
        <w:t>NSF</w:t>
      </w:r>
      <w:r>
        <w:rPr>
          <w:rFonts w:ascii="Calibri"/>
          <w:spacing w:val="-4"/>
          <w:sz w:val="22"/>
        </w:rPr>
        <w:t> </w:t>
      </w:r>
      <w:r>
        <w:rPr>
          <w:rFonts w:ascii="Calibri"/>
          <w:spacing w:val="-2"/>
          <w:sz w:val="22"/>
        </w:rPr>
        <w:t>International</w:t>
      </w:r>
    </w:p>
    <w:p>
      <w:pPr>
        <w:pStyle w:val="ListParagraph"/>
        <w:numPr>
          <w:ilvl w:val="1"/>
          <w:numId w:val="3"/>
        </w:numPr>
        <w:tabs>
          <w:tab w:pos="1352" w:val="left" w:leader="none"/>
        </w:tabs>
        <w:spacing w:line="267" w:lineRule="exact" w:before="0" w:after="0"/>
        <w:ind w:left="1352" w:right="0" w:hanging="358"/>
        <w:jc w:val="left"/>
        <w:rPr>
          <w:rFonts w:ascii="Calibri"/>
          <w:sz w:val="22"/>
        </w:rPr>
      </w:pPr>
      <w:r>
        <w:rPr>
          <w:rFonts w:ascii="Calibri"/>
          <w:sz w:val="22"/>
        </w:rPr>
        <w:t>European</w:t>
      </w:r>
      <w:r>
        <w:rPr>
          <w:rFonts w:ascii="Calibri"/>
          <w:spacing w:val="-9"/>
          <w:sz w:val="22"/>
        </w:rPr>
        <w:t> </w:t>
      </w:r>
      <w:r>
        <w:rPr>
          <w:rFonts w:ascii="Calibri"/>
          <w:sz w:val="22"/>
        </w:rPr>
        <w:t>Standards</w:t>
      </w:r>
      <w:r>
        <w:rPr>
          <w:rFonts w:ascii="Calibri"/>
          <w:spacing w:val="-8"/>
          <w:sz w:val="22"/>
        </w:rPr>
        <w:t> </w:t>
      </w:r>
      <w:r>
        <w:rPr>
          <w:rFonts w:ascii="Calibri"/>
          <w:spacing w:val="-4"/>
          <w:sz w:val="22"/>
        </w:rPr>
        <w:t>(EN)</w:t>
      </w:r>
    </w:p>
    <w:p>
      <w:pPr>
        <w:pStyle w:val="ListParagraph"/>
        <w:numPr>
          <w:ilvl w:val="1"/>
          <w:numId w:val="3"/>
        </w:numPr>
        <w:tabs>
          <w:tab w:pos="1352" w:val="left" w:leader="none"/>
        </w:tabs>
        <w:spacing w:line="267" w:lineRule="exact" w:before="0" w:after="0"/>
        <w:ind w:left="1352" w:right="0" w:hanging="358"/>
        <w:jc w:val="left"/>
        <w:rPr>
          <w:rFonts w:ascii="Calibri"/>
          <w:sz w:val="22"/>
        </w:rPr>
      </w:pPr>
      <w:r>
        <w:rPr>
          <w:rFonts w:ascii="Calibri"/>
          <w:sz w:val="22"/>
        </w:rPr>
        <w:t>Drinking</w:t>
      </w:r>
      <w:r>
        <w:rPr>
          <w:rFonts w:ascii="Calibri"/>
          <w:spacing w:val="-8"/>
          <w:sz w:val="22"/>
        </w:rPr>
        <w:t> </w:t>
      </w:r>
      <w:r>
        <w:rPr>
          <w:rFonts w:ascii="Calibri"/>
          <w:sz w:val="22"/>
        </w:rPr>
        <w:t>Water</w:t>
      </w:r>
      <w:r>
        <w:rPr>
          <w:rFonts w:ascii="Calibri"/>
          <w:spacing w:val="-6"/>
          <w:sz w:val="22"/>
        </w:rPr>
        <w:t> </w:t>
      </w:r>
      <w:r>
        <w:rPr>
          <w:rFonts w:ascii="Calibri"/>
          <w:sz w:val="22"/>
        </w:rPr>
        <w:t>Inspectorate</w:t>
      </w:r>
      <w:r>
        <w:rPr>
          <w:rFonts w:ascii="Calibri"/>
          <w:spacing w:val="-6"/>
          <w:sz w:val="22"/>
        </w:rPr>
        <w:t> </w:t>
      </w:r>
      <w:r>
        <w:rPr>
          <w:rFonts w:ascii="Calibri"/>
          <w:spacing w:val="-2"/>
          <w:sz w:val="22"/>
        </w:rPr>
        <w:t>(DWI)</w:t>
      </w:r>
    </w:p>
    <w:p>
      <w:pPr>
        <w:pStyle w:val="ListParagraph"/>
        <w:numPr>
          <w:ilvl w:val="1"/>
          <w:numId w:val="3"/>
        </w:numPr>
        <w:tabs>
          <w:tab w:pos="1352" w:val="left" w:leader="none"/>
        </w:tabs>
        <w:spacing w:line="240" w:lineRule="auto" w:before="1" w:after="0"/>
        <w:ind w:left="1352" w:right="0" w:hanging="358"/>
        <w:jc w:val="left"/>
        <w:rPr>
          <w:rFonts w:ascii="Calibri"/>
          <w:sz w:val="22"/>
        </w:rPr>
      </w:pPr>
      <w:r>
        <w:rPr>
          <w:rFonts w:ascii="Calibri"/>
          <w:sz w:val="22"/>
        </w:rPr>
        <w:t>International</w:t>
      </w:r>
      <w:r>
        <w:rPr>
          <w:rFonts w:ascii="Calibri"/>
          <w:spacing w:val="-12"/>
          <w:sz w:val="22"/>
        </w:rPr>
        <w:t> </w:t>
      </w:r>
      <w:r>
        <w:rPr>
          <w:rFonts w:ascii="Calibri"/>
          <w:sz w:val="22"/>
        </w:rPr>
        <w:t>Standards</w:t>
      </w:r>
      <w:r>
        <w:rPr>
          <w:rFonts w:ascii="Calibri"/>
          <w:spacing w:val="-11"/>
          <w:sz w:val="22"/>
        </w:rPr>
        <w:t> </w:t>
      </w:r>
      <w:r>
        <w:rPr>
          <w:rFonts w:ascii="Calibri"/>
          <w:sz w:val="22"/>
        </w:rPr>
        <w:t>Organization</w:t>
      </w:r>
      <w:r>
        <w:rPr>
          <w:rFonts w:ascii="Calibri"/>
          <w:spacing w:val="-11"/>
          <w:sz w:val="22"/>
        </w:rPr>
        <w:t> </w:t>
      </w:r>
      <w:r>
        <w:rPr>
          <w:rFonts w:ascii="Calibri"/>
          <w:spacing w:val="-2"/>
          <w:sz w:val="22"/>
        </w:rPr>
        <w:t>(ISO)</w:t>
      </w:r>
    </w:p>
    <w:p>
      <w:pPr>
        <w:pStyle w:val="ListParagraph"/>
        <w:numPr>
          <w:ilvl w:val="1"/>
          <w:numId w:val="3"/>
        </w:numPr>
        <w:tabs>
          <w:tab w:pos="1352" w:val="left" w:leader="none"/>
        </w:tabs>
        <w:spacing w:line="240" w:lineRule="auto" w:before="0" w:after="0"/>
        <w:ind w:left="1352" w:right="0" w:hanging="358"/>
        <w:jc w:val="left"/>
        <w:rPr>
          <w:rFonts w:ascii="Calibri"/>
          <w:sz w:val="22"/>
        </w:rPr>
      </w:pPr>
      <w:r>
        <w:rPr>
          <w:rFonts w:ascii="Calibri"/>
          <w:sz w:val="22"/>
        </w:rPr>
        <w:t>Canadian</w:t>
      </w:r>
      <w:r>
        <w:rPr>
          <w:rFonts w:ascii="Calibri"/>
          <w:spacing w:val="-12"/>
          <w:sz w:val="22"/>
        </w:rPr>
        <w:t> </w:t>
      </w:r>
      <w:r>
        <w:rPr>
          <w:rFonts w:ascii="Calibri"/>
          <w:sz w:val="22"/>
        </w:rPr>
        <w:t>Standards</w:t>
      </w:r>
      <w:r>
        <w:rPr>
          <w:rFonts w:ascii="Calibri"/>
          <w:spacing w:val="-9"/>
          <w:sz w:val="22"/>
        </w:rPr>
        <w:t> </w:t>
      </w:r>
      <w:r>
        <w:rPr>
          <w:rFonts w:ascii="Calibri"/>
          <w:sz w:val="22"/>
        </w:rPr>
        <w:t>Association</w:t>
      </w:r>
      <w:r>
        <w:rPr>
          <w:rFonts w:ascii="Calibri"/>
          <w:spacing w:val="-10"/>
          <w:sz w:val="22"/>
        </w:rPr>
        <w:t> </w:t>
      </w:r>
      <w:r>
        <w:rPr>
          <w:rFonts w:ascii="Calibri"/>
          <w:spacing w:val="-2"/>
          <w:sz w:val="22"/>
        </w:rPr>
        <w:t>(CSA)</w:t>
      </w:r>
    </w:p>
    <w:p>
      <w:pPr>
        <w:pStyle w:val="Heading3"/>
        <w:numPr>
          <w:ilvl w:val="1"/>
          <w:numId w:val="1"/>
        </w:numPr>
        <w:tabs>
          <w:tab w:pos="948" w:val="left" w:leader="none"/>
        </w:tabs>
        <w:spacing w:line="240" w:lineRule="auto" w:before="231" w:after="0"/>
        <w:ind w:left="948" w:right="0" w:hanging="588"/>
        <w:jc w:val="left"/>
      </w:pPr>
      <w:r>
        <w:rPr>
          <w:color w:val="006FC0"/>
        </w:rPr>
        <w:t>SYSTEM</w:t>
      </w:r>
      <w:r>
        <w:rPr>
          <w:color w:val="006FC0"/>
          <w:spacing w:val="-8"/>
        </w:rPr>
        <w:t> </w:t>
      </w:r>
      <w:r>
        <w:rPr>
          <w:color w:val="006FC0"/>
          <w:spacing w:val="-2"/>
        </w:rPr>
        <w:t>DESCRIPTION</w:t>
      </w:r>
    </w:p>
    <w:p>
      <w:pPr>
        <w:pStyle w:val="BodyText"/>
        <w:rPr>
          <w:b/>
        </w:rPr>
      </w:pPr>
    </w:p>
    <w:p>
      <w:pPr>
        <w:pStyle w:val="BodyText"/>
        <w:spacing w:before="1"/>
        <w:ind w:left="360" w:right="356"/>
        <w:jc w:val="both"/>
      </w:pPr>
      <w:r>
        <w:rPr>
          <w:b/>
          <w:i/>
        </w:rPr>
        <w:t>Resurfacing and Repair Mortar</w:t>
      </w:r>
      <w:r>
        <w:rPr>
          <w:i/>
        </w:rPr>
        <w:t>: </w:t>
      </w:r>
      <w:r>
        <w:rPr/>
        <w:t>A one-component, cementitious repair mortar with antimicrobial protection specifically formulated to produce superior bond and resist chemical and microbial induced corrosion.</w:t>
      </w:r>
      <w:r>
        <w:rPr>
          <w:spacing w:val="-1"/>
        </w:rPr>
        <w:t> </w:t>
      </w:r>
      <w:r>
        <w:rPr/>
        <w:t>Repair mortar may be</w:t>
      </w:r>
      <w:r>
        <w:rPr>
          <w:spacing w:val="-2"/>
        </w:rPr>
        <w:t> </w:t>
      </w:r>
      <w:r>
        <w:rPr/>
        <w:t>spray or float/trowel applied</w:t>
      </w:r>
      <w:r>
        <w:rPr>
          <w:spacing w:val="-1"/>
        </w:rPr>
        <w:t> </w:t>
      </w:r>
      <w:r>
        <w:rPr/>
        <w:t>at</w:t>
      </w:r>
      <w:r>
        <w:rPr>
          <w:spacing w:val="-1"/>
        </w:rPr>
        <w:t> </w:t>
      </w:r>
      <w:r>
        <w:rPr/>
        <w:t>a thickness of</w:t>
      </w:r>
      <w:r>
        <w:rPr>
          <w:spacing w:val="-1"/>
        </w:rPr>
        <w:t> </w:t>
      </w:r>
      <w:r>
        <w:rPr/>
        <w:t>3/8</w:t>
      </w:r>
      <w:r>
        <w:rPr>
          <w:spacing w:val="-1"/>
        </w:rPr>
        <w:t> </w:t>
      </w:r>
      <w:r>
        <w:rPr/>
        <w:t>“(10</w:t>
      </w:r>
      <w:r>
        <w:rPr>
          <w:spacing w:val="-2"/>
        </w:rPr>
        <w:t> </w:t>
      </w:r>
      <w:r>
        <w:rPr/>
        <w:t>mm) to 2” (50</w:t>
      </w:r>
      <w:r>
        <w:rPr>
          <w:spacing w:val="-2"/>
        </w:rPr>
        <w:t> </w:t>
      </w:r>
      <w:r>
        <w:rPr/>
        <w:t>mm) per layer. The product design</w:t>
      </w:r>
      <w:r>
        <w:rPr>
          <w:spacing w:val="-1"/>
        </w:rPr>
        <w:t> </w:t>
      </w:r>
      <w:r>
        <w:rPr/>
        <w:t>produces a</w:t>
      </w:r>
      <w:r>
        <w:rPr>
          <w:spacing w:val="-1"/>
        </w:rPr>
        <w:t> </w:t>
      </w:r>
      <w:r>
        <w:rPr/>
        <w:t>high-performance</w:t>
      </w:r>
      <w:r>
        <w:rPr>
          <w:spacing w:val="-1"/>
        </w:rPr>
        <w:t> </w:t>
      </w:r>
      <w:r>
        <w:rPr/>
        <w:t>repair mortar that is enhanced</w:t>
      </w:r>
      <w:r>
        <w:rPr>
          <w:spacing w:val="-1"/>
        </w:rPr>
        <w:t> </w:t>
      </w:r>
      <w:r>
        <w:rPr/>
        <w:t>by specialized antimicrobial and “Crystalline Waterproofing and Protection Technology.”</w:t>
      </w:r>
    </w:p>
    <w:p>
      <w:pPr>
        <w:pStyle w:val="Heading3"/>
        <w:numPr>
          <w:ilvl w:val="1"/>
          <w:numId w:val="1"/>
        </w:numPr>
        <w:tabs>
          <w:tab w:pos="948" w:val="left" w:leader="none"/>
        </w:tabs>
        <w:spacing w:line="240" w:lineRule="auto" w:before="228" w:after="0"/>
        <w:ind w:left="948" w:right="0" w:hanging="588"/>
        <w:jc w:val="left"/>
      </w:pPr>
      <w:r>
        <w:rPr>
          <w:color w:val="006FC0"/>
        </w:rPr>
        <w:t>SYSTEM</w:t>
      </w:r>
      <w:r>
        <w:rPr>
          <w:color w:val="006FC0"/>
          <w:spacing w:val="-12"/>
        </w:rPr>
        <w:t> </w:t>
      </w:r>
      <w:r>
        <w:rPr>
          <w:color w:val="006FC0"/>
        </w:rPr>
        <w:t>PERFORMANCE</w:t>
      </w:r>
      <w:r>
        <w:rPr>
          <w:color w:val="006FC0"/>
          <w:spacing w:val="-11"/>
        </w:rPr>
        <w:t> </w:t>
      </w:r>
      <w:r>
        <w:rPr>
          <w:color w:val="006FC0"/>
          <w:spacing w:val="-2"/>
        </w:rPr>
        <w:t>REQUIREMENTS</w:t>
      </w:r>
    </w:p>
    <w:p>
      <w:pPr>
        <w:pStyle w:val="BodyText"/>
        <w:rPr>
          <w:b/>
        </w:rPr>
      </w:pPr>
    </w:p>
    <w:p>
      <w:pPr>
        <w:pStyle w:val="BodyText"/>
        <w:spacing w:before="1"/>
        <w:ind w:left="926" w:right="361" w:hanging="567"/>
        <w:jc w:val="both"/>
      </w:pPr>
      <w:r>
        <w:rPr/>
        <w:t>A.</w:t>
      </w:r>
      <w:r>
        <w:rPr>
          <w:spacing w:val="80"/>
          <w:w w:val="150"/>
        </w:rPr>
        <w:t> </w:t>
      </w:r>
      <w:r>
        <w:rPr>
          <w:b/>
          <w:i/>
        </w:rPr>
        <w:t>Testing Requirements</w:t>
      </w:r>
      <w:r>
        <w:rPr>
          <w:i/>
        </w:rPr>
        <w:t>: </w:t>
      </w:r>
      <w:r>
        <w:rPr/>
        <w:t>Repair mortar shall have been tested in accordance with the following standards</w:t>
      </w:r>
      <w:r>
        <w:rPr>
          <w:spacing w:val="-6"/>
        </w:rPr>
        <w:t> </w:t>
      </w:r>
      <w:r>
        <w:rPr/>
        <w:t>and</w:t>
      </w:r>
      <w:r>
        <w:rPr>
          <w:spacing w:val="-7"/>
        </w:rPr>
        <w:t> </w:t>
      </w:r>
      <w:r>
        <w:rPr/>
        <w:t>conditions</w:t>
      </w:r>
      <w:r>
        <w:rPr>
          <w:spacing w:val="-3"/>
        </w:rPr>
        <w:t> </w:t>
      </w:r>
      <w:r>
        <w:rPr/>
        <w:t>described</w:t>
      </w:r>
      <w:r>
        <w:rPr>
          <w:spacing w:val="-7"/>
        </w:rPr>
        <w:t> </w:t>
      </w:r>
      <w:r>
        <w:rPr/>
        <w:t>in</w:t>
      </w:r>
      <w:r>
        <w:rPr>
          <w:spacing w:val="-7"/>
        </w:rPr>
        <w:t> </w:t>
      </w:r>
      <w:r>
        <w:rPr/>
        <w:t>Table</w:t>
      </w:r>
      <w:r>
        <w:rPr>
          <w:spacing w:val="-4"/>
        </w:rPr>
        <w:t> </w:t>
      </w:r>
      <w:r>
        <w:rPr/>
        <w:t>1</w:t>
      </w:r>
      <w:r>
        <w:rPr>
          <w:spacing w:val="-7"/>
        </w:rPr>
        <w:t> </w:t>
      </w:r>
      <w:r>
        <w:rPr/>
        <w:t>and</w:t>
      </w:r>
      <w:r>
        <w:rPr>
          <w:spacing w:val="-7"/>
        </w:rPr>
        <w:t> </w:t>
      </w:r>
      <w:r>
        <w:rPr/>
        <w:t>Table</w:t>
      </w:r>
      <w:r>
        <w:rPr>
          <w:spacing w:val="-4"/>
        </w:rPr>
        <w:t> </w:t>
      </w:r>
      <w:r>
        <w:rPr/>
        <w:t>2.</w:t>
      </w:r>
      <w:r>
        <w:rPr>
          <w:spacing w:val="-6"/>
        </w:rPr>
        <w:t> </w:t>
      </w:r>
      <w:r>
        <w:rPr/>
        <w:t>The</w:t>
      </w:r>
      <w:r>
        <w:rPr>
          <w:spacing w:val="-7"/>
        </w:rPr>
        <w:t> </w:t>
      </w:r>
      <w:r>
        <w:rPr/>
        <w:t>testing</w:t>
      </w:r>
      <w:r>
        <w:rPr>
          <w:spacing w:val="-7"/>
        </w:rPr>
        <w:t> </w:t>
      </w:r>
      <w:r>
        <w:rPr/>
        <w:t>results</w:t>
      </w:r>
      <w:r>
        <w:rPr>
          <w:spacing w:val="-5"/>
        </w:rPr>
        <w:t> </w:t>
      </w:r>
      <w:r>
        <w:rPr/>
        <w:t>shall</w:t>
      </w:r>
      <w:r>
        <w:rPr>
          <w:spacing w:val="-5"/>
        </w:rPr>
        <w:t> </w:t>
      </w:r>
      <w:r>
        <w:rPr/>
        <w:t>meet</w:t>
      </w:r>
      <w:r>
        <w:rPr>
          <w:spacing w:val="-6"/>
        </w:rPr>
        <w:t> </w:t>
      </w:r>
      <w:r>
        <w:rPr/>
        <w:t>or</w:t>
      </w:r>
      <w:r>
        <w:rPr>
          <w:spacing w:val="-6"/>
        </w:rPr>
        <w:t> </w:t>
      </w:r>
      <w:r>
        <w:rPr/>
        <w:t>exceed the performance as specified herein.</w:t>
      </w:r>
    </w:p>
    <w:p>
      <w:pPr>
        <w:pStyle w:val="BodyText"/>
        <w:spacing w:after="0"/>
        <w:jc w:val="both"/>
        <w:sectPr>
          <w:footerReference w:type="default" r:id="rId5"/>
          <w:type w:val="continuous"/>
          <w:pgSz w:w="12240" w:h="15840"/>
          <w:pgMar w:header="0" w:footer="743" w:top="1360" w:bottom="940" w:left="1080" w:right="1080"/>
          <w:pgNumType w:start="1"/>
        </w:sectPr>
      </w:pPr>
    </w:p>
    <w:p>
      <w:pPr>
        <w:pStyle w:val="Heading2"/>
        <w:ind w:left="1080"/>
      </w:pPr>
      <w:r>
        <w:rPr/>
        <w:t>Table</w:t>
      </w:r>
      <w:r>
        <w:rPr>
          <w:spacing w:val="-6"/>
        </w:rPr>
        <w:t> </w:t>
      </w:r>
      <w:r>
        <w:rPr/>
        <w:t>1</w:t>
      </w:r>
      <w:r>
        <w:rPr>
          <w:spacing w:val="-3"/>
        </w:rPr>
        <w:t> </w:t>
      </w:r>
      <w:r>
        <w:rPr/>
        <w:t>–</w:t>
      </w:r>
      <w:r>
        <w:rPr>
          <w:spacing w:val="-2"/>
        </w:rPr>
        <w:t> </w:t>
      </w:r>
      <w:r>
        <w:rPr/>
        <w:t>Mechanical</w:t>
      </w:r>
      <w:r>
        <w:rPr>
          <w:spacing w:val="-4"/>
        </w:rPr>
        <w:t> </w:t>
      </w:r>
      <w:r>
        <w:rPr/>
        <w:t>Performance</w:t>
      </w:r>
      <w:r>
        <w:rPr>
          <w:spacing w:val="-3"/>
        </w:rPr>
        <w:t> </w:t>
      </w:r>
      <w:r>
        <w:rPr/>
        <w:t>and</w:t>
      </w:r>
      <w:r>
        <w:rPr>
          <w:spacing w:val="-6"/>
        </w:rPr>
        <w:t> </w:t>
      </w:r>
      <w:r>
        <w:rPr/>
        <w:t>Environmental</w:t>
      </w:r>
      <w:r>
        <w:rPr>
          <w:spacing w:val="-3"/>
        </w:rPr>
        <w:t> </w:t>
      </w:r>
      <w:r>
        <w:rPr>
          <w:spacing w:val="-2"/>
        </w:rPr>
        <w:t>Resistance</w:t>
      </w:r>
    </w:p>
    <w:p>
      <w:pPr>
        <w:pStyle w:val="BodyText"/>
        <w:spacing w:before="45"/>
        <w:rPr>
          <w:b/>
        </w:rPr>
      </w:pPr>
    </w:p>
    <w:tbl>
      <w:tblPr>
        <w:tblW w:w="0" w:type="auto"/>
        <w:jc w:val="left"/>
        <w:tblInd w:w="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87"/>
        <w:gridCol w:w="1648"/>
        <w:gridCol w:w="1440"/>
        <w:gridCol w:w="1538"/>
      </w:tblGrid>
      <w:tr>
        <w:trPr>
          <w:trHeight w:val="282" w:hRule="atLeast"/>
        </w:trPr>
        <w:tc>
          <w:tcPr>
            <w:tcW w:w="4587" w:type="dxa"/>
            <w:vMerge w:val="restart"/>
          </w:tcPr>
          <w:p>
            <w:pPr>
              <w:pStyle w:val="TableParagraph"/>
              <w:spacing w:before="191"/>
              <w:ind w:left="0"/>
              <w:rPr>
                <w:b/>
                <w:sz w:val="20"/>
              </w:rPr>
            </w:pPr>
          </w:p>
          <w:p>
            <w:pPr>
              <w:pStyle w:val="TableParagraph"/>
              <w:spacing w:before="1"/>
              <w:ind w:left="107"/>
              <w:rPr>
                <w:sz w:val="20"/>
              </w:rPr>
            </w:pPr>
            <w:r>
              <w:rPr>
                <w:color w:val="000001"/>
                <w:sz w:val="20"/>
              </w:rPr>
              <w:t>1.</w:t>
            </w:r>
            <w:r>
              <w:rPr>
                <w:color w:val="000001"/>
                <w:spacing w:val="67"/>
                <w:w w:val="150"/>
                <w:sz w:val="20"/>
              </w:rPr>
              <w:t> </w:t>
            </w:r>
            <w:r>
              <w:rPr>
                <w:color w:val="000001"/>
                <w:sz w:val="20"/>
              </w:rPr>
              <w:t>Compressive</w:t>
            </w:r>
            <w:r>
              <w:rPr>
                <w:color w:val="000001"/>
                <w:spacing w:val="-3"/>
                <w:sz w:val="20"/>
              </w:rPr>
              <w:t> </w:t>
            </w:r>
            <w:r>
              <w:rPr>
                <w:color w:val="000001"/>
                <w:sz w:val="20"/>
              </w:rPr>
              <w:t>Strength*</w:t>
            </w:r>
            <w:r>
              <w:rPr>
                <w:color w:val="000001"/>
                <w:spacing w:val="-7"/>
                <w:sz w:val="20"/>
              </w:rPr>
              <w:t> </w:t>
            </w:r>
            <w:r>
              <w:rPr>
                <w:color w:val="000001"/>
                <w:sz w:val="20"/>
              </w:rPr>
              <w:t>(ASTM</w:t>
            </w:r>
            <w:r>
              <w:rPr>
                <w:color w:val="000001"/>
                <w:spacing w:val="-5"/>
                <w:sz w:val="20"/>
              </w:rPr>
              <w:t> </w:t>
            </w:r>
            <w:r>
              <w:rPr>
                <w:color w:val="000001"/>
                <w:sz w:val="20"/>
              </w:rPr>
              <w:t>C</w:t>
            </w:r>
            <w:r>
              <w:rPr>
                <w:color w:val="000001"/>
                <w:spacing w:val="-6"/>
                <w:sz w:val="20"/>
              </w:rPr>
              <w:t> </w:t>
            </w:r>
            <w:r>
              <w:rPr>
                <w:color w:val="000001"/>
                <w:spacing w:val="-4"/>
                <w:sz w:val="20"/>
              </w:rPr>
              <w:t>109)</w:t>
            </w:r>
          </w:p>
        </w:tc>
        <w:tc>
          <w:tcPr>
            <w:tcW w:w="1648" w:type="dxa"/>
          </w:tcPr>
          <w:p>
            <w:pPr>
              <w:pStyle w:val="TableParagraph"/>
              <w:spacing w:before="26"/>
              <w:rPr>
                <w:sz w:val="20"/>
              </w:rPr>
            </w:pPr>
            <w:r>
              <w:rPr>
                <w:color w:val="000001"/>
                <w:sz w:val="20"/>
              </w:rPr>
              <w:t>24</w:t>
            </w:r>
            <w:r>
              <w:rPr>
                <w:color w:val="000001"/>
                <w:spacing w:val="-6"/>
                <w:sz w:val="20"/>
              </w:rPr>
              <w:t> </w:t>
            </w:r>
            <w:r>
              <w:rPr>
                <w:color w:val="000001"/>
                <w:spacing w:val="-5"/>
                <w:sz w:val="20"/>
              </w:rPr>
              <w:t>hrs</w:t>
            </w:r>
          </w:p>
        </w:tc>
        <w:tc>
          <w:tcPr>
            <w:tcW w:w="1440" w:type="dxa"/>
          </w:tcPr>
          <w:p>
            <w:pPr>
              <w:pStyle w:val="TableParagraph"/>
              <w:spacing w:before="26"/>
              <w:rPr>
                <w:sz w:val="20"/>
              </w:rPr>
            </w:pPr>
            <w:r>
              <w:rPr>
                <w:color w:val="000001"/>
                <w:sz w:val="20"/>
              </w:rPr>
              <w:t>2200</w:t>
            </w:r>
            <w:r>
              <w:rPr>
                <w:color w:val="000001"/>
                <w:spacing w:val="-6"/>
                <w:sz w:val="20"/>
              </w:rPr>
              <w:t> </w:t>
            </w:r>
            <w:r>
              <w:rPr>
                <w:color w:val="000001"/>
                <w:spacing w:val="-5"/>
                <w:sz w:val="20"/>
              </w:rPr>
              <w:t>psi</w:t>
            </w:r>
          </w:p>
        </w:tc>
        <w:tc>
          <w:tcPr>
            <w:tcW w:w="1538" w:type="dxa"/>
          </w:tcPr>
          <w:p>
            <w:pPr>
              <w:pStyle w:val="TableParagraph"/>
              <w:spacing w:before="26"/>
              <w:ind w:left="109"/>
              <w:rPr>
                <w:sz w:val="20"/>
              </w:rPr>
            </w:pPr>
            <w:r>
              <w:rPr>
                <w:color w:val="000001"/>
                <w:sz w:val="20"/>
              </w:rPr>
              <w:t>15</w:t>
            </w:r>
            <w:r>
              <w:rPr>
                <w:color w:val="000001"/>
                <w:spacing w:val="-5"/>
                <w:sz w:val="20"/>
              </w:rPr>
              <w:t> MPa</w:t>
            </w:r>
          </w:p>
        </w:tc>
      </w:tr>
      <w:tr>
        <w:trPr>
          <w:trHeight w:val="302" w:hRule="atLeast"/>
        </w:trPr>
        <w:tc>
          <w:tcPr>
            <w:tcW w:w="4587" w:type="dxa"/>
            <w:vMerge/>
            <w:tcBorders>
              <w:top w:val="nil"/>
            </w:tcBorders>
          </w:tcPr>
          <w:p>
            <w:pPr>
              <w:rPr>
                <w:sz w:val="2"/>
                <w:szCs w:val="2"/>
              </w:rPr>
            </w:pPr>
          </w:p>
        </w:tc>
        <w:tc>
          <w:tcPr>
            <w:tcW w:w="1648" w:type="dxa"/>
          </w:tcPr>
          <w:p>
            <w:pPr>
              <w:pStyle w:val="TableParagraph"/>
              <w:spacing w:before="35"/>
              <w:rPr>
                <w:sz w:val="20"/>
              </w:rPr>
            </w:pPr>
            <w:r>
              <w:rPr>
                <w:color w:val="000001"/>
                <w:sz w:val="20"/>
              </w:rPr>
              <w:t>3</w:t>
            </w:r>
            <w:r>
              <w:rPr>
                <w:color w:val="000001"/>
                <w:spacing w:val="-3"/>
                <w:sz w:val="20"/>
              </w:rPr>
              <w:t> </w:t>
            </w:r>
            <w:r>
              <w:rPr>
                <w:color w:val="000001"/>
                <w:spacing w:val="-4"/>
                <w:sz w:val="20"/>
              </w:rPr>
              <w:t>days</w:t>
            </w:r>
          </w:p>
        </w:tc>
        <w:tc>
          <w:tcPr>
            <w:tcW w:w="1440" w:type="dxa"/>
          </w:tcPr>
          <w:p>
            <w:pPr>
              <w:pStyle w:val="TableParagraph"/>
              <w:spacing w:before="35"/>
              <w:rPr>
                <w:sz w:val="20"/>
              </w:rPr>
            </w:pPr>
            <w:r>
              <w:rPr>
                <w:color w:val="000001"/>
                <w:sz w:val="20"/>
              </w:rPr>
              <w:t>4300</w:t>
            </w:r>
            <w:r>
              <w:rPr>
                <w:color w:val="000001"/>
                <w:spacing w:val="-6"/>
                <w:sz w:val="20"/>
              </w:rPr>
              <w:t> </w:t>
            </w:r>
            <w:r>
              <w:rPr>
                <w:color w:val="000001"/>
                <w:spacing w:val="-5"/>
                <w:sz w:val="20"/>
              </w:rPr>
              <w:t>psi</w:t>
            </w:r>
          </w:p>
        </w:tc>
        <w:tc>
          <w:tcPr>
            <w:tcW w:w="1538" w:type="dxa"/>
          </w:tcPr>
          <w:p>
            <w:pPr>
              <w:pStyle w:val="TableParagraph"/>
              <w:spacing w:before="35"/>
              <w:ind w:left="109"/>
              <w:rPr>
                <w:sz w:val="20"/>
              </w:rPr>
            </w:pPr>
            <w:r>
              <w:rPr>
                <w:color w:val="000001"/>
                <w:sz w:val="20"/>
              </w:rPr>
              <w:t>30</w:t>
            </w:r>
            <w:r>
              <w:rPr>
                <w:color w:val="000001"/>
                <w:spacing w:val="-5"/>
                <w:sz w:val="20"/>
              </w:rPr>
              <w:t> MPa</w:t>
            </w:r>
          </w:p>
        </w:tc>
      </w:tr>
      <w:tr>
        <w:trPr>
          <w:trHeight w:val="230" w:hRule="atLeast"/>
        </w:trPr>
        <w:tc>
          <w:tcPr>
            <w:tcW w:w="4587" w:type="dxa"/>
            <w:vMerge/>
            <w:tcBorders>
              <w:top w:val="nil"/>
            </w:tcBorders>
          </w:tcPr>
          <w:p>
            <w:pPr>
              <w:rPr>
                <w:sz w:val="2"/>
                <w:szCs w:val="2"/>
              </w:rPr>
            </w:pPr>
          </w:p>
        </w:tc>
        <w:tc>
          <w:tcPr>
            <w:tcW w:w="1648" w:type="dxa"/>
          </w:tcPr>
          <w:p>
            <w:pPr>
              <w:pStyle w:val="TableParagraph"/>
              <w:spacing w:line="210" w:lineRule="exact"/>
              <w:rPr>
                <w:sz w:val="20"/>
              </w:rPr>
            </w:pPr>
            <w:r>
              <w:rPr>
                <w:color w:val="000001"/>
                <w:sz w:val="20"/>
              </w:rPr>
              <w:t>7</w:t>
            </w:r>
            <w:r>
              <w:rPr>
                <w:color w:val="000001"/>
                <w:spacing w:val="-3"/>
                <w:sz w:val="20"/>
              </w:rPr>
              <w:t> </w:t>
            </w:r>
            <w:r>
              <w:rPr>
                <w:color w:val="000001"/>
                <w:spacing w:val="-4"/>
                <w:sz w:val="20"/>
              </w:rPr>
              <w:t>days</w:t>
            </w:r>
          </w:p>
        </w:tc>
        <w:tc>
          <w:tcPr>
            <w:tcW w:w="1440" w:type="dxa"/>
          </w:tcPr>
          <w:p>
            <w:pPr>
              <w:pStyle w:val="TableParagraph"/>
              <w:spacing w:line="210" w:lineRule="exact"/>
              <w:rPr>
                <w:sz w:val="20"/>
              </w:rPr>
            </w:pPr>
            <w:r>
              <w:rPr>
                <w:color w:val="000001"/>
                <w:sz w:val="20"/>
              </w:rPr>
              <w:t>5100</w:t>
            </w:r>
            <w:r>
              <w:rPr>
                <w:color w:val="000001"/>
                <w:spacing w:val="-6"/>
                <w:sz w:val="20"/>
              </w:rPr>
              <w:t> </w:t>
            </w:r>
            <w:r>
              <w:rPr>
                <w:color w:val="000001"/>
                <w:spacing w:val="-5"/>
                <w:sz w:val="20"/>
              </w:rPr>
              <w:t>psi</w:t>
            </w:r>
          </w:p>
        </w:tc>
        <w:tc>
          <w:tcPr>
            <w:tcW w:w="1538" w:type="dxa"/>
          </w:tcPr>
          <w:p>
            <w:pPr>
              <w:pStyle w:val="TableParagraph"/>
              <w:spacing w:line="210" w:lineRule="exact"/>
              <w:ind w:left="109"/>
              <w:rPr>
                <w:sz w:val="20"/>
              </w:rPr>
            </w:pPr>
            <w:r>
              <w:rPr>
                <w:color w:val="000001"/>
                <w:sz w:val="20"/>
              </w:rPr>
              <w:t>35</w:t>
            </w:r>
            <w:r>
              <w:rPr>
                <w:color w:val="000001"/>
                <w:spacing w:val="-5"/>
                <w:sz w:val="20"/>
              </w:rPr>
              <w:t> MPa</w:t>
            </w:r>
          </w:p>
        </w:tc>
      </w:tr>
      <w:tr>
        <w:trPr>
          <w:trHeight w:val="230" w:hRule="atLeast"/>
        </w:trPr>
        <w:tc>
          <w:tcPr>
            <w:tcW w:w="4587" w:type="dxa"/>
            <w:vMerge/>
            <w:tcBorders>
              <w:top w:val="nil"/>
            </w:tcBorders>
          </w:tcPr>
          <w:p>
            <w:pPr>
              <w:rPr>
                <w:sz w:val="2"/>
                <w:szCs w:val="2"/>
              </w:rPr>
            </w:pPr>
          </w:p>
        </w:tc>
        <w:tc>
          <w:tcPr>
            <w:tcW w:w="1648" w:type="dxa"/>
          </w:tcPr>
          <w:p>
            <w:pPr>
              <w:pStyle w:val="TableParagraph"/>
              <w:spacing w:line="210" w:lineRule="exact"/>
              <w:rPr>
                <w:sz w:val="20"/>
              </w:rPr>
            </w:pPr>
            <w:r>
              <w:rPr>
                <w:color w:val="000001"/>
                <w:sz w:val="20"/>
              </w:rPr>
              <w:t>28</w:t>
            </w:r>
            <w:r>
              <w:rPr>
                <w:color w:val="000001"/>
                <w:spacing w:val="-6"/>
                <w:sz w:val="20"/>
              </w:rPr>
              <w:t> </w:t>
            </w:r>
            <w:r>
              <w:rPr>
                <w:color w:val="000001"/>
                <w:spacing w:val="-4"/>
                <w:sz w:val="20"/>
              </w:rPr>
              <w:t>days</w:t>
            </w:r>
          </w:p>
        </w:tc>
        <w:tc>
          <w:tcPr>
            <w:tcW w:w="1440" w:type="dxa"/>
          </w:tcPr>
          <w:p>
            <w:pPr>
              <w:pStyle w:val="TableParagraph"/>
              <w:spacing w:line="210" w:lineRule="exact"/>
              <w:rPr>
                <w:sz w:val="20"/>
              </w:rPr>
            </w:pPr>
            <w:r>
              <w:rPr>
                <w:color w:val="000001"/>
                <w:sz w:val="20"/>
              </w:rPr>
              <w:t>6500</w:t>
            </w:r>
            <w:r>
              <w:rPr>
                <w:color w:val="000001"/>
                <w:spacing w:val="-6"/>
                <w:sz w:val="20"/>
              </w:rPr>
              <w:t> </w:t>
            </w:r>
            <w:r>
              <w:rPr>
                <w:color w:val="000001"/>
                <w:spacing w:val="-5"/>
                <w:sz w:val="20"/>
              </w:rPr>
              <w:t>psi</w:t>
            </w:r>
          </w:p>
        </w:tc>
        <w:tc>
          <w:tcPr>
            <w:tcW w:w="1538" w:type="dxa"/>
          </w:tcPr>
          <w:p>
            <w:pPr>
              <w:pStyle w:val="TableParagraph"/>
              <w:spacing w:line="210" w:lineRule="exact"/>
              <w:ind w:left="109"/>
              <w:rPr>
                <w:sz w:val="20"/>
              </w:rPr>
            </w:pPr>
            <w:r>
              <w:rPr>
                <w:color w:val="000001"/>
                <w:sz w:val="20"/>
              </w:rPr>
              <w:t>45</w:t>
            </w:r>
            <w:r>
              <w:rPr>
                <w:color w:val="000001"/>
                <w:spacing w:val="-5"/>
                <w:sz w:val="20"/>
              </w:rPr>
              <w:t> MPa</w:t>
            </w:r>
          </w:p>
        </w:tc>
      </w:tr>
      <w:tr>
        <w:trPr>
          <w:trHeight w:val="362" w:hRule="atLeast"/>
        </w:trPr>
        <w:tc>
          <w:tcPr>
            <w:tcW w:w="4587" w:type="dxa"/>
          </w:tcPr>
          <w:p>
            <w:pPr>
              <w:pStyle w:val="TableParagraph"/>
              <w:spacing w:before="64"/>
              <w:ind w:left="107"/>
              <w:rPr>
                <w:sz w:val="20"/>
              </w:rPr>
            </w:pPr>
            <w:r>
              <w:rPr>
                <w:color w:val="000001"/>
                <w:sz w:val="20"/>
              </w:rPr>
              <w:t>2.</w:t>
            </w:r>
            <w:r>
              <w:rPr>
                <w:color w:val="000001"/>
                <w:spacing w:val="68"/>
                <w:w w:val="150"/>
                <w:sz w:val="20"/>
              </w:rPr>
              <w:t> </w:t>
            </w:r>
            <w:r>
              <w:rPr>
                <w:color w:val="000001"/>
                <w:sz w:val="20"/>
              </w:rPr>
              <w:t>Flexural</w:t>
            </w:r>
            <w:r>
              <w:rPr>
                <w:color w:val="000001"/>
                <w:spacing w:val="-3"/>
                <w:sz w:val="20"/>
              </w:rPr>
              <w:t> </w:t>
            </w:r>
            <w:r>
              <w:rPr>
                <w:color w:val="000001"/>
                <w:sz w:val="20"/>
              </w:rPr>
              <w:t>Strength</w:t>
            </w:r>
            <w:r>
              <w:rPr>
                <w:color w:val="000001"/>
                <w:spacing w:val="-4"/>
                <w:sz w:val="20"/>
              </w:rPr>
              <w:t> </w:t>
            </w:r>
            <w:r>
              <w:rPr>
                <w:color w:val="000001"/>
                <w:sz w:val="20"/>
              </w:rPr>
              <w:t>(ASTM</w:t>
            </w:r>
            <w:r>
              <w:rPr>
                <w:color w:val="000001"/>
                <w:spacing w:val="-5"/>
                <w:sz w:val="20"/>
              </w:rPr>
              <w:t> </w:t>
            </w:r>
            <w:r>
              <w:rPr>
                <w:color w:val="000001"/>
                <w:sz w:val="20"/>
              </w:rPr>
              <w:t>C</w:t>
            </w:r>
            <w:r>
              <w:rPr>
                <w:color w:val="000001"/>
                <w:spacing w:val="-3"/>
                <w:sz w:val="20"/>
              </w:rPr>
              <w:t> </w:t>
            </w:r>
            <w:r>
              <w:rPr>
                <w:color w:val="000001"/>
                <w:spacing w:val="-5"/>
                <w:sz w:val="20"/>
              </w:rPr>
              <w:t>78)</w:t>
            </w:r>
          </w:p>
        </w:tc>
        <w:tc>
          <w:tcPr>
            <w:tcW w:w="1648" w:type="dxa"/>
          </w:tcPr>
          <w:p>
            <w:pPr>
              <w:pStyle w:val="TableParagraph"/>
              <w:spacing w:before="64"/>
              <w:rPr>
                <w:sz w:val="20"/>
              </w:rPr>
            </w:pPr>
            <w:r>
              <w:rPr>
                <w:color w:val="000001"/>
                <w:sz w:val="20"/>
              </w:rPr>
              <w:t>28</w:t>
            </w:r>
            <w:r>
              <w:rPr>
                <w:color w:val="000001"/>
                <w:spacing w:val="-6"/>
                <w:sz w:val="20"/>
              </w:rPr>
              <w:t> </w:t>
            </w:r>
            <w:r>
              <w:rPr>
                <w:color w:val="000001"/>
                <w:spacing w:val="-4"/>
                <w:sz w:val="20"/>
              </w:rPr>
              <w:t>days</w:t>
            </w:r>
          </w:p>
        </w:tc>
        <w:tc>
          <w:tcPr>
            <w:tcW w:w="1440" w:type="dxa"/>
          </w:tcPr>
          <w:p>
            <w:pPr>
              <w:pStyle w:val="TableParagraph"/>
              <w:spacing w:before="64"/>
              <w:rPr>
                <w:sz w:val="20"/>
              </w:rPr>
            </w:pPr>
            <w:r>
              <w:rPr>
                <w:color w:val="000001"/>
                <w:sz w:val="20"/>
              </w:rPr>
              <w:t>940</w:t>
            </w:r>
            <w:r>
              <w:rPr>
                <w:color w:val="000001"/>
                <w:spacing w:val="-5"/>
                <w:sz w:val="20"/>
              </w:rPr>
              <w:t> psi</w:t>
            </w:r>
          </w:p>
        </w:tc>
        <w:tc>
          <w:tcPr>
            <w:tcW w:w="1538" w:type="dxa"/>
          </w:tcPr>
          <w:p>
            <w:pPr>
              <w:pStyle w:val="TableParagraph"/>
              <w:spacing w:before="64"/>
              <w:ind w:left="109"/>
              <w:rPr>
                <w:sz w:val="20"/>
              </w:rPr>
            </w:pPr>
            <w:r>
              <w:rPr>
                <w:color w:val="000001"/>
                <w:sz w:val="20"/>
              </w:rPr>
              <w:t>6.5</w:t>
            </w:r>
            <w:r>
              <w:rPr>
                <w:color w:val="000001"/>
                <w:spacing w:val="-6"/>
                <w:sz w:val="20"/>
              </w:rPr>
              <w:t> </w:t>
            </w:r>
            <w:r>
              <w:rPr>
                <w:color w:val="000001"/>
                <w:spacing w:val="-5"/>
                <w:sz w:val="20"/>
              </w:rPr>
              <w:t>MPa</w:t>
            </w:r>
          </w:p>
        </w:tc>
      </w:tr>
      <w:tr>
        <w:trPr>
          <w:trHeight w:val="460" w:hRule="atLeast"/>
        </w:trPr>
        <w:tc>
          <w:tcPr>
            <w:tcW w:w="4587" w:type="dxa"/>
          </w:tcPr>
          <w:p>
            <w:pPr>
              <w:pStyle w:val="TableParagraph"/>
              <w:spacing w:line="230" w:lineRule="exact"/>
              <w:ind w:left="438" w:hanging="332"/>
              <w:rPr>
                <w:sz w:val="20"/>
              </w:rPr>
            </w:pPr>
            <w:r>
              <w:rPr>
                <w:color w:val="030304"/>
                <w:sz w:val="20"/>
              </w:rPr>
              <w:t>3.</w:t>
            </w:r>
            <w:r>
              <w:rPr>
                <w:color w:val="030304"/>
                <w:spacing w:val="80"/>
                <w:sz w:val="20"/>
              </w:rPr>
              <w:t> </w:t>
            </w:r>
            <w:r>
              <w:rPr>
                <w:color w:val="030304"/>
                <w:sz w:val="20"/>
              </w:rPr>
              <w:t>Direct</w:t>
            </w:r>
            <w:r>
              <w:rPr>
                <w:color w:val="030304"/>
                <w:spacing w:val="-6"/>
                <w:sz w:val="20"/>
              </w:rPr>
              <w:t> </w:t>
            </w:r>
            <w:r>
              <w:rPr>
                <w:color w:val="030304"/>
                <w:sz w:val="20"/>
              </w:rPr>
              <w:t>Tensile</w:t>
            </w:r>
            <w:r>
              <w:rPr>
                <w:color w:val="030304"/>
                <w:spacing w:val="-4"/>
                <w:sz w:val="20"/>
              </w:rPr>
              <w:t> </w:t>
            </w:r>
            <w:r>
              <w:rPr>
                <w:color w:val="030304"/>
                <w:sz w:val="20"/>
              </w:rPr>
              <w:t>Bond</w:t>
            </w:r>
            <w:r>
              <w:rPr>
                <w:color w:val="030304"/>
                <w:spacing w:val="-4"/>
                <w:sz w:val="20"/>
              </w:rPr>
              <w:t> </w:t>
            </w:r>
            <w:r>
              <w:rPr>
                <w:color w:val="030304"/>
                <w:sz w:val="20"/>
              </w:rPr>
              <w:t>Strength</w:t>
            </w:r>
            <w:r>
              <w:rPr>
                <w:color w:val="030304"/>
                <w:spacing w:val="-6"/>
                <w:sz w:val="20"/>
              </w:rPr>
              <w:t> </w:t>
            </w:r>
            <w:r>
              <w:rPr>
                <w:color w:val="030304"/>
                <w:sz w:val="20"/>
              </w:rPr>
              <w:t>to</w:t>
            </w:r>
            <w:r>
              <w:rPr>
                <w:color w:val="030304"/>
                <w:spacing w:val="-6"/>
                <w:sz w:val="20"/>
              </w:rPr>
              <w:t> </w:t>
            </w:r>
            <w:r>
              <w:rPr>
                <w:color w:val="030304"/>
                <w:sz w:val="20"/>
              </w:rPr>
              <w:t>Concrete* (ASTM C 1583)</w:t>
            </w:r>
          </w:p>
        </w:tc>
        <w:tc>
          <w:tcPr>
            <w:tcW w:w="1648" w:type="dxa"/>
          </w:tcPr>
          <w:p>
            <w:pPr>
              <w:pStyle w:val="TableParagraph"/>
              <w:spacing w:before="114"/>
              <w:rPr>
                <w:sz w:val="20"/>
              </w:rPr>
            </w:pPr>
            <w:r>
              <w:rPr>
                <w:color w:val="000001"/>
                <w:sz w:val="20"/>
              </w:rPr>
              <w:t>90</w:t>
            </w:r>
            <w:r>
              <w:rPr>
                <w:color w:val="000001"/>
                <w:spacing w:val="-6"/>
                <w:sz w:val="20"/>
              </w:rPr>
              <w:t> </w:t>
            </w:r>
            <w:r>
              <w:rPr>
                <w:color w:val="000001"/>
                <w:spacing w:val="-4"/>
                <w:sz w:val="20"/>
              </w:rPr>
              <w:t>days</w:t>
            </w:r>
          </w:p>
        </w:tc>
        <w:tc>
          <w:tcPr>
            <w:tcW w:w="1440" w:type="dxa"/>
          </w:tcPr>
          <w:p>
            <w:pPr>
              <w:pStyle w:val="TableParagraph"/>
              <w:spacing w:before="114"/>
              <w:rPr>
                <w:sz w:val="20"/>
              </w:rPr>
            </w:pPr>
            <w:r>
              <w:rPr>
                <w:color w:val="000001"/>
                <w:sz w:val="20"/>
              </w:rPr>
              <w:t>145</w:t>
            </w:r>
            <w:r>
              <w:rPr>
                <w:color w:val="000001"/>
                <w:spacing w:val="-5"/>
                <w:sz w:val="20"/>
              </w:rPr>
              <w:t> psi</w:t>
            </w:r>
          </w:p>
        </w:tc>
        <w:tc>
          <w:tcPr>
            <w:tcW w:w="1538" w:type="dxa"/>
          </w:tcPr>
          <w:p>
            <w:pPr>
              <w:pStyle w:val="TableParagraph"/>
              <w:spacing w:before="114"/>
              <w:ind w:left="109"/>
              <w:rPr>
                <w:sz w:val="20"/>
              </w:rPr>
            </w:pPr>
            <w:r>
              <w:rPr>
                <w:color w:val="000001"/>
                <w:sz w:val="20"/>
              </w:rPr>
              <w:t>1.0</w:t>
            </w:r>
            <w:r>
              <w:rPr>
                <w:color w:val="000001"/>
                <w:spacing w:val="-6"/>
                <w:sz w:val="20"/>
              </w:rPr>
              <w:t> </w:t>
            </w:r>
            <w:r>
              <w:rPr>
                <w:color w:val="000001"/>
                <w:spacing w:val="-5"/>
                <w:sz w:val="20"/>
              </w:rPr>
              <w:t>MPa</w:t>
            </w:r>
          </w:p>
        </w:tc>
      </w:tr>
      <w:tr>
        <w:trPr>
          <w:trHeight w:val="230" w:hRule="atLeast"/>
        </w:trPr>
        <w:tc>
          <w:tcPr>
            <w:tcW w:w="4587" w:type="dxa"/>
          </w:tcPr>
          <w:p>
            <w:pPr>
              <w:pStyle w:val="TableParagraph"/>
              <w:spacing w:line="210" w:lineRule="exact"/>
              <w:ind w:left="107"/>
              <w:rPr>
                <w:sz w:val="20"/>
              </w:rPr>
            </w:pPr>
            <w:r>
              <w:rPr>
                <w:color w:val="030304"/>
                <w:sz w:val="20"/>
              </w:rPr>
              <w:t>4.</w:t>
            </w:r>
            <w:r>
              <w:rPr>
                <w:color w:val="030304"/>
                <w:spacing w:val="68"/>
                <w:w w:val="150"/>
                <w:sz w:val="20"/>
              </w:rPr>
              <w:t> </w:t>
            </w:r>
            <w:r>
              <w:rPr>
                <w:color w:val="030304"/>
                <w:sz w:val="20"/>
              </w:rPr>
              <w:t>Elastic</w:t>
            </w:r>
            <w:r>
              <w:rPr>
                <w:color w:val="030304"/>
                <w:spacing w:val="-4"/>
                <w:sz w:val="20"/>
              </w:rPr>
              <w:t> </w:t>
            </w:r>
            <w:r>
              <w:rPr>
                <w:color w:val="030304"/>
                <w:sz w:val="20"/>
              </w:rPr>
              <w:t>Modulus</w:t>
            </w:r>
            <w:r>
              <w:rPr>
                <w:color w:val="030304"/>
                <w:spacing w:val="-4"/>
                <w:sz w:val="20"/>
              </w:rPr>
              <w:t> </w:t>
            </w:r>
            <w:r>
              <w:rPr>
                <w:color w:val="030304"/>
                <w:sz w:val="20"/>
              </w:rPr>
              <w:t>(EN</w:t>
            </w:r>
            <w:r>
              <w:rPr>
                <w:color w:val="030304"/>
                <w:spacing w:val="-1"/>
                <w:sz w:val="20"/>
              </w:rPr>
              <w:t> </w:t>
            </w:r>
            <w:r>
              <w:rPr>
                <w:color w:val="030304"/>
                <w:spacing w:val="-2"/>
                <w:sz w:val="20"/>
              </w:rPr>
              <w:t>13412)</w:t>
            </w:r>
          </w:p>
        </w:tc>
        <w:tc>
          <w:tcPr>
            <w:tcW w:w="1648" w:type="dxa"/>
          </w:tcPr>
          <w:p>
            <w:pPr>
              <w:pStyle w:val="TableParagraph"/>
              <w:spacing w:line="210" w:lineRule="exact"/>
              <w:rPr>
                <w:sz w:val="20"/>
              </w:rPr>
            </w:pPr>
            <w:r>
              <w:rPr>
                <w:color w:val="000001"/>
                <w:sz w:val="20"/>
              </w:rPr>
              <w:t>28</w:t>
            </w:r>
            <w:r>
              <w:rPr>
                <w:color w:val="000001"/>
                <w:spacing w:val="-6"/>
                <w:sz w:val="20"/>
              </w:rPr>
              <w:t> </w:t>
            </w:r>
            <w:r>
              <w:rPr>
                <w:color w:val="000001"/>
                <w:spacing w:val="-4"/>
                <w:sz w:val="20"/>
              </w:rPr>
              <w:t>days</w:t>
            </w:r>
          </w:p>
        </w:tc>
        <w:tc>
          <w:tcPr>
            <w:tcW w:w="1440" w:type="dxa"/>
          </w:tcPr>
          <w:p>
            <w:pPr>
              <w:pStyle w:val="TableParagraph"/>
              <w:spacing w:line="210" w:lineRule="exact"/>
              <w:rPr>
                <w:sz w:val="20"/>
              </w:rPr>
            </w:pPr>
            <w:r>
              <w:rPr>
                <w:color w:val="000001"/>
                <w:sz w:val="20"/>
              </w:rPr>
              <w:t>2,730000</w:t>
            </w:r>
            <w:r>
              <w:rPr>
                <w:color w:val="000001"/>
                <w:spacing w:val="-12"/>
                <w:sz w:val="20"/>
              </w:rPr>
              <w:t> </w:t>
            </w:r>
            <w:r>
              <w:rPr>
                <w:color w:val="000001"/>
                <w:spacing w:val="-5"/>
                <w:sz w:val="20"/>
              </w:rPr>
              <w:t>psi</w:t>
            </w:r>
          </w:p>
        </w:tc>
        <w:tc>
          <w:tcPr>
            <w:tcW w:w="1538" w:type="dxa"/>
          </w:tcPr>
          <w:p>
            <w:pPr>
              <w:pStyle w:val="TableParagraph"/>
              <w:spacing w:line="210" w:lineRule="exact"/>
              <w:ind w:left="109"/>
              <w:rPr>
                <w:sz w:val="20"/>
              </w:rPr>
            </w:pPr>
            <w:r>
              <w:rPr>
                <w:color w:val="000001"/>
                <w:sz w:val="20"/>
              </w:rPr>
              <w:t>18.8</w:t>
            </w:r>
            <w:r>
              <w:rPr>
                <w:color w:val="000001"/>
                <w:spacing w:val="-8"/>
                <w:sz w:val="20"/>
              </w:rPr>
              <w:t> </w:t>
            </w:r>
            <w:r>
              <w:rPr>
                <w:color w:val="000001"/>
                <w:spacing w:val="-5"/>
                <w:sz w:val="20"/>
              </w:rPr>
              <w:t>GPa</w:t>
            </w:r>
          </w:p>
        </w:tc>
      </w:tr>
      <w:tr>
        <w:trPr>
          <w:trHeight w:val="230" w:hRule="atLeast"/>
        </w:trPr>
        <w:tc>
          <w:tcPr>
            <w:tcW w:w="4587" w:type="dxa"/>
          </w:tcPr>
          <w:p>
            <w:pPr>
              <w:pStyle w:val="TableParagraph"/>
              <w:spacing w:line="210" w:lineRule="exact"/>
              <w:ind w:left="107"/>
              <w:rPr>
                <w:sz w:val="20"/>
              </w:rPr>
            </w:pPr>
            <w:r>
              <w:rPr>
                <w:color w:val="030304"/>
                <w:sz w:val="20"/>
              </w:rPr>
              <w:t>5.</w:t>
            </w:r>
            <w:r>
              <w:rPr>
                <w:color w:val="030304"/>
                <w:spacing w:val="66"/>
                <w:w w:val="150"/>
                <w:sz w:val="20"/>
              </w:rPr>
              <w:t> </w:t>
            </w:r>
            <w:r>
              <w:rPr>
                <w:color w:val="030304"/>
                <w:sz w:val="20"/>
              </w:rPr>
              <w:t>Scaling</w:t>
            </w:r>
            <w:r>
              <w:rPr>
                <w:color w:val="030304"/>
                <w:spacing w:val="-5"/>
                <w:sz w:val="20"/>
              </w:rPr>
              <w:t> </w:t>
            </w:r>
            <w:r>
              <w:rPr>
                <w:color w:val="030304"/>
                <w:sz w:val="20"/>
              </w:rPr>
              <w:t>Resistance</w:t>
            </w:r>
            <w:r>
              <w:rPr>
                <w:color w:val="030304"/>
                <w:spacing w:val="-6"/>
                <w:sz w:val="20"/>
              </w:rPr>
              <w:t> </w:t>
            </w:r>
            <w:r>
              <w:rPr>
                <w:color w:val="030304"/>
                <w:sz w:val="20"/>
              </w:rPr>
              <w:t>(ASTM</w:t>
            </w:r>
            <w:r>
              <w:rPr>
                <w:color w:val="030304"/>
                <w:spacing w:val="-5"/>
                <w:sz w:val="20"/>
              </w:rPr>
              <w:t> </w:t>
            </w:r>
            <w:r>
              <w:rPr>
                <w:color w:val="030304"/>
                <w:spacing w:val="-4"/>
                <w:sz w:val="20"/>
              </w:rPr>
              <w:t>672)</w:t>
            </w:r>
          </w:p>
        </w:tc>
        <w:tc>
          <w:tcPr>
            <w:tcW w:w="1648" w:type="dxa"/>
          </w:tcPr>
          <w:p>
            <w:pPr>
              <w:pStyle w:val="TableParagraph"/>
              <w:spacing w:line="210" w:lineRule="exact"/>
              <w:rPr>
                <w:sz w:val="20"/>
              </w:rPr>
            </w:pPr>
            <w:r>
              <w:rPr>
                <w:color w:val="000001"/>
                <w:sz w:val="20"/>
              </w:rPr>
              <w:t>50</w:t>
            </w:r>
            <w:r>
              <w:rPr>
                <w:color w:val="000001"/>
                <w:spacing w:val="-5"/>
                <w:sz w:val="20"/>
              </w:rPr>
              <w:t> </w:t>
            </w:r>
            <w:r>
              <w:rPr>
                <w:color w:val="000001"/>
                <w:spacing w:val="-2"/>
                <w:sz w:val="20"/>
              </w:rPr>
              <w:t>cycles</w:t>
            </w:r>
          </w:p>
        </w:tc>
        <w:tc>
          <w:tcPr>
            <w:tcW w:w="2978" w:type="dxa"/>
            <w:gridSpan w:val="2"/>
          </w:tcPr>
          <w:p>
            <w:pPr>
              <w:pStyle w:val="TableParagraph"/>
              <w:spacing w:line="210" w:lineRule="exact"/>
              <w:ind w:left="11"/>
              <w:jc w:val="center"/>
              <w:rPr>
                <w:sz w:val="20"/>
              </w:rPr>
            </w:pPr>
            <w:r>
              <w:rPr>
                <w:color w:val="000001"/>
                <w:sz w:val="20"/>
              </w:rPr>
              <w:t>No</w:t>
            </w:r>
            <w:r>
              <w:rPr>
                <w:color w:val="000001"/>
                <w:spacing w:val="-5"/>
                <w:sz w:val="20"/>
              </w:rPr>
              <w:t> </w:t>
            </w:r>
            <w:r>
              <w:rPr>
                <w:color w:val="000001"/>
                <w:spacing w:val="-2"/>
                <w:sz w:val="20"/>
              </w:rPr>
              <w:t>scaling</w:t>
            </w:r>
          </w:p>
        </w:tc>
      </w:tr>
      <w:tr>
        <w:trPr>
          <w:trHeight w:val="460" w:hRule="atLeast"/>
        </w:trPr>
        <w:tc>
          <w:tcPr>
            <w:tcW w:w="4587" w:type="dxa"/>
          </w:tcPr>
          <w:p>
            <w:pPr>
              <w:pStyle w:val="TableParagraph"/>
              <w:spacing w:before="114"/>
              <w:ind w:left="107"/>
              <w:rPr>
                <w:sz w:val="20"/>
              </w:rPr>
            </w:pPr>
            <w:r>
              <w:rPr>
                <w:color w:val="030304"/>
                <w:sz w:val="20"/>
              </w:rPr>
              <w:t>6.</w:t>
            </w:r>
            <w:r>
              <w:rPr>
                <w:color w:val="030304"/>
                <w:spacing w:val="68"/>
                <w:w w:val="150"/>
                <w:sz w:val="20"/>
              </w:rPr>
              <w:t> </w:t>
            </w:r>
            <w:r>
              <w:rPr>
                <w:color w:val="030304"/>
                <w:sz w:val="20"/>
              </w:rPr>
              <w:t>Carbonation</w:t>
            </w:r>
            <w:r>
              <w:rPr>
                <w:color w:val="030304"/>
                <w:spacing w:val="-7"/>
                <w:sz w:val="20"/>
              </w:rPr>
              <w:t> </w:t>
            </w:r>
            <w:r>
              <w:rPr>
                <w:color w:val="030304"/>
                <w:sz w:val="20"/>
              </w:rPr>
              <w:t>Depth</w:t>
            </w:r>
            <w:r>
              <w:rPr>
                <w:color w:val="030304"/>
                <w:spacing w:val="-5"/>
                <w:sz w:val="20"/>
              </w:rPr>
              <w:t> </w:t>
            </w:r>
            <w:r>
              <w:rPr>
                <w:color w:val="030304"/>
                <w:sz w:val="20"/>
              </w:rPr>
              <w:t>(EN</w:t>
            </w:r>
            <w:r>
              <w:rPr>
                <w:color w:val="030304"/>
                <w:spacing w:val="-4"/>
                <w:sz w:val="20"/>
              </w:rPr>
              <w:t> </w:t>
            </w:r>
            <w:r>
              <w:rPr>
                <w:color w:val="030304"/>
                <w:spacing w:val="-2"/>
                <w:sz w:val="20"/>
              </w:rPr>
              <w:t>13295)</w:t>
            </w:r>
          </w:p>
        </w:tc>
        <w:tc>
          <w:tcPr>
            <w:tcW w:w="1648" w:type="dxa"/>
          </w:tcPr>
          <w:p>
            <w:pPr>
              <w:pStyle w:val="TableParagraph"/>
              <w:spacing w:line="230" w:lineRule="exact"/>
              <w:rPr>
                <w:sz w:val="20"/>
              </w:rPr>
            </w:pPr>
            <w:r>
              <w:rPr>
                <w:color w:val="000001"/>
                <w:sz w:val="20"/>
              </w:rPr>
              <w:t>49</w:t>
            </w:r>
            <w:r>
              <w:rPr>
                <w:color w:val="000001"/>
                <w:spacing w:val="-14"/>
                <w:sz w:val="20"/>
              </w:rPr>
              <w:t> </w:t>
            </w:r>
            <w:r>
              <w:rPr>
                <w:color w:val="000001"/>
                <w:sz w:val="20"/>
              </w:rPr>
              <w:t>days</w:t>
            </w:r>
            <w:r>
              <w:rPr>
                <w:color w:val="000001"/>
                <w:spacing w:val="-14"/>
                <w:sz w:val="20"/>
              </w:rPr>
              <w:t> </w:t>
            </w:r>
            <w:r>
              <w:rPr>
                <w:color w:val="000001"/>
                <w:sz w:val="20"/>
              </w:rPr>
              <w:t>@</w:t>
            </w:r>
            <w:r>
              <w:rPr>
                <w:color w:val="000001"/>
                <w:spacing w:val="-13"/>
                <w:sz w:val="20"/>
              </w:rPr>
              <w:t> </w:t>
            </w:r>
            <w:r>
              <w:rPr>
                <w:color w:val="000001"/>
                <w:sz w:val="20"/>
              </w:rPr>
              <w:t>1</w:t>
            </w:r>
            <w:r>
              <w:rPr>
                <w:color w:val="000001"/>
                <w:sz w:val="20"/>
              </w:rPr>
              <w:t>%</w:t>
            </w:r>
            <w:r>
              <w:rPr>
                <w:color w:val="000001"/>
                <w:sz w:val="20"/>
              </w:rPr>
              <w:t> </w:t>
            </w:r>
            <w:r>
              <w:rPr>
                <w:color w:val="000001"/>
                <w:spacing w:val="-4"/>
                <w:sz w:val="20"/>
              </w:rPr>
              <w:t>CO2</w:t>
            </w:r>
          </w:p>
        </w:tc>
        <w:tc>
          <w:tcPr>
            <w:tcW w:w="2978" w:type="dxa"/>
            <w:gridSpan w:val="2"/>
          </w:tcPr>
          <w:p>
            <w:pPr>
              <w:pStyle w:val="TableParagraph"/>
              <w:spacing w:line="230" w:lineRule="exact"/>
              <w:rPr>
                <w:sz w:val="20"/>
              </w:rPr>
            </w:pPr>
            <w:r>
              <w:rPr>
                <w:color w:val="000001"/>
                <w:sz w:val="20"/>
              </w:rPr>
              <w:t>No</w:t>
            </w:r>
            <w:r>
              <w:rPr>
                <w:color w:val="000001"/>
                <w:spacing w:val="-14"/>
                <w:sz w:val="20"/>
              </w:rPr>
              <w:t> </w:t>
            </w:r>
            <w:r>
              <w:rPr>
                <w:color w:val="000001"/>
                <w:sz w:val="20"/>
              </w:rPr>
              <w:t>measurable</w:t>
            </w:r>
            <w:r>
              <w:rPr>
                <w:color w:val="000001"/>
                <w:spacing w:val="-14"/>
                <w:sz w:val="20"/>
              </w:rPr>
              <w:t> </w:t>
            </w:r>
            <w:r>
              <w:rPr>
                <w:color w:val="000001"/>
                <w:sz w:val="20"/>
              </w:rPr>
              <w:t>carbonation depth at 56 days</w:t>
            </w:r>
          </w:p>
        </w:tc>
      </w:tr>
      <w:tr>
        <w:trPr>
          <w:trHeight w:val="510" w:hRule="atLeast"/>
        </w:trPr>
        <w:tc>
          <w:tcPr>
            <w:tcW w:w="4587" w:type="dxa"/>
            <w:vMerge w:val="restart"/>
          </w:tcPr>
          <w:p>
            <w:pPr>
              <w:pStyle w:val="TableParagraph"/>
              <w:spacing w:before="170"/>
              <w:ind w:left="0"/>
              <w:rPr>
                <w:b/>
                <w:sz w:val="20"/>
              </w:rPr>
            </w:pPr>
          </w:p>
          <w:p>
            <w:pPr>
              <w:pStyle w:val="TableParagraph"/>
              <w:ind w:left="107"/>
              <w:rPr>
                <w:sz w:val="20"/>
              </w:rPr>
            </w:pPr>
            <w:r>
              <w:rPr>
                <w:color w:val="030304"/>
                <w:sz w:val="20"/>
              </w:rPr>
              <w:t>7.</w:t>
            </w:r>
            <w:r>
              <w:rPr>
                <w:color w:val="030304"/>
                <w:spacing w:val="67"/>
                <w:w w:val="150"/>
                <w:sz w:val="20"/>
              </w:rPr>
              <w:t> </w:t>
            </w:r>
            <w:r>
              <w:rPr>
                <w:color w:val="030304"/>
                <w:sz w:val="20"/>
              </w:rPr>
              <w:t>Sulfate</w:t>
            </w:r>
            <w:r>
              <w:rPr>
                <w:color w:val="030304"/>
                <w:spacing w:val="-4"/>
                <w:sz w:val="20"/>
              </w:rPr>
              <w:t> </w:t>
            </w:r>
            <w:r>
              <w:rPr>
                <w:color w:val="030304"/>
                <w:sz w:val="20"/>
              </w:rPr>
              <w:t>Resistance</w:t>
            </w:r>
            <w:r>
              <w:rPr>
                <w:color w:val="030304"/>
                <w:spacing w:val="-6"/>
                <w:sz w:val="20"/>
              </w:rPr>
              <w:t> </w:t>
            </w:r>
            <w:r>
              <w:rPr>
                <w:color w:val="030304"/>
                <w:sz w:val="20"/>
              </w:rPr>
              <w:t>(ASTM</w:t>
            </w:r>
            <w:r>
              <w:rPr>
                <w:color w:val="030304"/>
                <w:spacing w:val="-3"/>
                <w:sz w:val="20"/>
              </w:rPr>
              <w:t> </w:t>
            </w:r>
            <w:r>
              <w:rPr>
                <w:color w:val="030304"/>
                <w:spacing w:val="-2"/>
                <w:sz w:val="20"/>
              </w:rPr>
              <w:t>C1012)</w:t>
            </w:r>
          </w:p>
        </w:tc>
        <w:tc>
          <w:tcPr>
            <w:tcW w:w="1648" w:type="dxa"/>
          </w:tcPr>
          <w:p>
            <w:pPr>
              <w:pStyle w:val="TableParagraph"/>
              <w:spacing w:before="23"/>
              <w:ind w:right="594"/>
              <w:rPr>
                <w:sz w:val="20"/>
              </w:rPr>
            </w:pPr>
            <w:r>
              <w:rPr>
                <w:color w:val="000001"/>
                <w:sz w:val="20"/>
              </w:rPr>
              <w:t>6 months </w:t>
            </w:r>
            <w:r>
              <w:rPr>
                <w:color w:val="000001"/>
                <w:spacing w:val="-2"/>
                <w:sz w:val="20"/>
              </w:rPr>
              <w:t>Expansion</w:t>
            </w:r>
          </w:p>
        </w:tc>
        <w:tc>
          <w:tcPr>
            <w:tcW w:w="2978" w:type="dxa"/>
            <w:gridSpan w:val="2"/>
          </w:tcPr>
          <w:p>
            <w:pPr>
              <w:pStyle w:val="TableParagraph"/>
              <w:spacing w:before="138"/>
              <w:rPr>
                <w:sz w:val="20"/>
              </w:rPr>
            </w:pPr>
            <w:r>
              <w:rPr>
                <w:color w:val="000001"/>
                <w:spacing w:val="-2"/>
                <w:sz w:val="20"/>
              </w:rPr>
              <w:t>0.027%</w:t>
            </w:r>
          </w:p>
        </w:tc>
      </w:tr>
      <w:tr>
        <w:trPr>
          <w:trHeight w:val="508" w:hRule="atLeast"/>
        </w:trPr>
        <w:tc>
          <w:tcPr>
            <w:tcW w:w="4587" w:type="dxa"/>
            <w:vMerge/>
            <w:tcBorders>
              <w:top w:val="nil"/>
            </w:tcBorders>
          </w:tcPr>
          <w:p>
            <w:pPr>
              <w:rPr>
                <w:sz w:val="2"/>
                <w:szCs w:val="2"/>
              </w:rPr>
            </w:pPr>
          </w:p>
        </w:tc>
        <w:tc>
          <w:tcPr>
            <w:tcW w:w="1648" w:type="dxa"/>
          </w:tcPr>
          <w:p>
            <w:pPr>
              <w:pStyle w:val="TableParagraph"/>
              <w:spacing w:before="23"/>
              <w:ind w:right="590"/>
              <w:rPr>
                <w:sz w:val="20"/>
              </w:rPr>
            </w:pPr>
            <w:r>
              <w:rPr>
                <w:color w:val="000001"/>
                <w:sz w:val="20"/>
              </w:rPr>
              <w:t>12</w:t>
            </w:r>
            <w:r>
              <w:rPr>
                <w:color w:val="000001"/>
                <w:spacing w:val="-14"/>
                <w:sz w:val="20"/>
              </w:rPr>
              <w:t> </w:t>
            </w:r>
            <w:r>
              <w:rPr>
                <w:color w:val="000001"/>
                <w:sz w:val="20"/>
              </w:rPr>
              <w:t>month</w:t>
            </w:r>
            <w:r>
              <w:rPr>
                <w:color w:val="000001"/>
                <w:sz w:val="20"/>
              </w:rPr>
              <w:t>s</w:t>
            </w:r>
            <w:r>
              <w:rPr>
                <w:color w:val="000001"/>
                <w:sz w:val="20"/>
              </w:rPr>
              <w:t> </w:t>
            </w:r>
            <w:r>
              <w:rPr>
                <w:color w:val="000001"/>
                <w:spacing w:val="-2"/>
                <w:sz w:val="20"/>
              </w:rPr>
              <w:t>Expansion</w:t>
            </w:r>
          </w:p>
        </w:tc>
        <w:tc>
          <w:tcPr>
            <w:tcW w:w="2978" w:type="dxa"/>
            <w:gridSpan w:val="2"/>
          </w:tcPr>
          <w:p>
            <w:pPr>
              <w:pStyle w:val="TableParagraph"/>
              <w:spacing w:before="138"/>
              <w:rPr>
                <w:sz w:val="20"/>
              </w:rPr>
            </w:pPr>
            <w:r>
              <w:rPr>
                <w:color w:val="000001"/>
                <w:spacing w:val="-2"/>
                <w:sz w:val="20"/>
              </w:rPr>
              <w:t>0.029%</w:t>
            </w:r>
          </w:p>
        </w:tc>
      </w:tr>
      <w:tr>
        <w:trPr>
          <w:trHeight w:val="460" w:hRule="atLeast"/>
        </w:trPr>
        <w:tc>
          <w:tcPr>
            <w:tcW w:w="4587" w:type="dxa"/>
          </w:tcPr>
          <w:p>
            <w:pPr>
              <w:pStyle w:val="TableParagraph"/>
              <w:spacing w:before="114"/>
              <w:ind w:left="107"/>
              <w:rPr>
                <w:sz w:val="20"/>
              </w:rPr>
            </w:pPr>
            <w:r>
              <w:rPr>
                <w:color w:val="030304"/>
                <w:sz w:val="20"/>
              </w:rPr>
              <w:t>8.</w:t>
            </w:r>
            <w:r>
              <w:rPr>
                <w:color w:val="030304"/>
                <w:spacing w:val="70"/>
                <w:w w:val="150"/>
                <w:sz w:val="20"/>
              </w:rPr>
              <w:t> </w:t>
            </w:r>
            <w:r>
              <w:rPr>
                <w:color w:val="030304"/>
                <w:sz w:val="20"/>
              </w:rPr>
              <w:t>Acid</w:t>
            </w:r>
            <w:r>
              <w:rPr>
                <w:color w:val="030304"/>
                <w:spacing w:val="-5"/>
                <w:sz w:val="20"/>
              </w:rPr>
              <w:t> </w:t>
            </w:r>
            <w:r>
              <w:rPr>
                <w:color w:val="030304"/>
                <w:sz w:val="20"/>
              </w:rPr>
              <w:t>Resistance</w:t>
            </w:r>
            <w:r>
              <w:rPr>
                <w:color w:val="030304"/>
                <w:spacing w:val="-5"/>
                <w:sz w:val="20"/>
              </w:rPr>
              <w:t> </w:t>
            </w:r>
            <w:r>
              <w:rPr>
                <w:color w:val="030304"/>
                <w:sz w:val="20"/>
              </w:rPr>
              <w:t>(ASTM</w:t>
            </w:r>
            <w:r>
              <w:rPr>
                <w:color w:val="030304"/>
                <w:spacing w:val="-5"/>
                <w:sz w:val="20"/>
              </w:rPr>
              <w:t> </w:t>
            </w:r>
            <w:r>
              <w:rPr>
                <w:color w:val="030304"/>
                <w:sz w:val="20"/>
              </w:rPr>
              <w:t>C</w:t>
            </w:r>
            <w:r>
              <w:rPr>
                <w:color w:val="030304"/>
                <w:spacing w:val="-2"/>
                <w:sz w:val="20"/>
              </w:rPr>
              <w:t> </w:t>
            </w:r>
            <w:r>
              <w:rPr>
                <w:color w:val="030304"/>
                <w:spacing w:val="-4"/>
                <w:sz w:val="20"/>
              </w:rPr>
              <w:t>267)</w:t>
            </w:r>
          </w:p>
        </w:tc>
        <w:tc>
          <w:tcPr>
            <w:tcW w:w="1648" w:type="dxa"/>
          </w:tcPr>
          <w:p>
            <w:pPr>
              <w:pStyle w:val="TableParagraph"/>
              <w:spacing w:line="230" w:lineRule="exact"/>
              <w:ind w:right="568"/>
              <w:rPr>
                <w:sz w:val="20"/>
              </w:rPr>
            </w:pPr>
            <w:r>
              <w:rPr>
                <w:color w:val="000001"/>
                <w:sz w:val="20"/>
              </w:rPr>
              <w:t>Mass</w:t>
            </w:r>
            <w:r>
              <w:rPr>
                <w:color w:val="000001"/>
                <w:spacing w:val="-14"/>
                <w:sz w:val="20"/>
              </w:rPr>
              <w:t> </w:t>
            </w:r>
            <w:r>
              <w:rPr>
                <w:color w:val="000001"/>
                <w:sz w:val="20"/>
              </w:rPr>
              <w:t>Loss (84 days)</w:t>
            </w:r>
          </w:p>
        </w:tc>
        <w:tc>
          <w:tcPr>
            <w:tcW w:w="2978" w:type="dxa"/>
            <w:gridSpan w:val="2"/>
          </w:tcPr>
          <w:p>
            <w:pPr>
              <w:pStyle w:val="TableParagraph"/>
              <w:spacing w:line="229" w:lineRule="exact"/>
              <w:rPr>
                <w:sz w:val="20"/>
              </w:rPr>
            </w:pPr>
            <w:r>
              <w:rPr>
                <w:color w:val="000001"/>
                <w:spacing w:val="-2"/>
                <w:sz w:val="20"/>
              </w:rPr>
              <w:t>Negligible.</w:t>
            </w:r>
          </w:p>
          <w:p>
            <w:pPr>
              <w:pStyle w:val="TableParagraph"/>
              <w:spacing w:line="211" w:lineRule="exact"/>
              <w:rPr>
                <w:sz w:val="20"/>
              </w:rPr>
            </w:pPr>
            <w:r>
              <w:rPr>
                <w:color w:val="000001"/>
                <w:sz w:val="20"/>
              </w:rPr>
              <w:t>(retained</w:t>
            </w:r>
            <w:r>
              <w:rPr>
                <w:color w:val="000001"/>
                <w:spacing w:val="-12"/>
                <w:sz w:val="20"/>
              </w:rPr>
              <w:t> </w:t>
            </w:r>
            <w:r>
              <w:rPr>
                <w:color w:val="000001"/>
                <w:sz w:val="20"/>
              </w:rPr>
              <w:t>99.8%</w:t>
            </w:r>
            <w:r>
              <w:rPr>
                <w:color w:val="000001"/>
                <w:spacing w:val="-9"/>
                <w:sz w:val="20"/>
              </w:rPr>
              <w:t> </w:t>
            </w:r>
            <w:r>
              <w:rPr>
                <w:color w:val="000001"/>
                <w:spacing w:val="-2"/>
                <w:sz w:val="20"/>
              </w:rPr>
              <w:t>mass)</w:t>
            </w:r>
          </w:p>
        </w:tc>
      </w:tr>
      <w:tr>
        <w:trPr>
          <w:trHeight w:val="230" w:hRule="atLeast"/>
        </w:trPr>
        <w:tc>
          <w:tcPr>
            <w:tcW w:w="4587" w:type="dxa"/>
            <w:vMerge w:val="restart"/>
          </w:tcPr>
          <w:p>
            <w:pPr>
              <w:pStyle w:val="TableParagraph"/>
              <w:spacing w:before="119"/>
              <w:ind w:left="107"/>
              <w:rPr>
                <w:sz w:val="20"/>
              </w:rPr>
            </w:pPr>
            <w:r>
              <w:rPr>
                <w:color w:val="030304"/>
                <w:sz w:val="20"/>
              </w:rPr>
              <w:t>9.</w:t>
            </w:r>
            <w:r>
              <w:rPr>
                <w:color w:val="030304"/>
                <w:spacing w:val="71"/>
                <w:w w:val="150"/>
                <w:sz w:val="20"/>
              </w:rPr>
              <w:t> </w:t>
            </w:r>
            <w:r>
              <w:rPr>
                <w:color w:val="030304"/>
                <w:sz w:val="20"/>
              </w:rPr>
              <w:t>Setting</w:t>
            </w:r>
            <w:r>
              <w:rPr>
                <w:color w:val="030304"/>
                <w:spacing w:val="-2"/>
                <w:sz w:val="20"/>
              </w:rPr>
              <w:t> </w:t>
            </w:r>
            <w:r>
              <w:rPr>
                <w:color w:val="030304"/>
                <w:sz w:val="20"/>
              </w:rPr>
              <w:t>Time</w:t>
            </w:r>
            <w:r>
              <w:rPr>
                <w:color w:val="030304"/>
                <w:spacing w:val="-5"/>
                <w:sz w:val="20"/>
              </w:rPr>
              <w:t> </w:t>
            </w:r>
            <w:r>
              <w:rPr>
                <w:color w:val="030304"/>
                <w:sz w:val="20"/>
              </w:rPr>
              <w:t>(ASTM</w:t>
            </w:r>
            <w:r>
              <w:rPr>
                <w:color w:val="030304"/>
                <w:spacing w:val="-2"/>
                <w:sz w:val="20"/>
              </w:rPr>
              <w:t> </w:t>
            </w:r>
            <w:r>
              <w:rPr>
                <w:color w:val="030304"/>
                <w:sz w:val="20"/>
              </w:rPr>
              <w:t>C</w:t>
            </w:r>
            <w:r>
              <w:rPr>
                <w:color w:val="030304"/>
                <w:spacing w:val="-4"/>
                <w:sz w:val="20"/>
              </w:rPr>
              <w:t> 266)</w:t>
            </w:r>
          </w:p>
        </w:tc>
        <w:tc>
          <w:tcPr>
            <w:tcW w:w="1648" w:type="dxa"/>
          </w:tcPr>
          <w:p>
            <w:pPr>
              <w:pStyle w:val="TableParagraph"/>
              <w:spacing w:line="210" w:lineRule="exact"/>
              <w:rPr>
                <w:sz w:val="20"/>
              </w:rPr>
            </w:pPr>
            <w:r>
              <w:rPr>
                <w:color w:val="000001"/>
                <w:sz w:val="20"/>
              </w:rPr>
              <w:t>Initial</w:t>
            </w:r>
            <w:r>
              <w:rPr>
                <w:color w:val="000001"/>
                <w:spacing w:val="-10"/>
                <w:sz w:val="20"/>
              </w:rPr>
              <w:t> </w:t>
            </w:r>
            <w:r>
              <w:rPr>
                <w:color w:val="000001"/>
                <w:spacing w:val="-2"/>
                <w:sz w:val="20"/>
              </w:rPr>
              <w:t>(hrs:min)</w:t>
            </w:r>
          </w:p>
        </w:tc>
        <w:tc>
          <w:tcPr>
            <w:tcW w:w="2978" w:type="dxa"/>
            <w:gridSpan w:val="2"/>
          </w:tcPr>
          <w:p>
            <w:pPr>
              <w:pStyle w:val="TableParagraph"/>
              <w:spacing w:line="210" w:lineRule="exact"/>
              <w:rPr>
                <w:sz w:val="20"/>
              </w:rPr>
            </w:pPr>
            <w:r>
              <w:rPr>
                <w:color w:val="000001"/>
                <w:spacing w:val="-4"/>
                <w:sz w:val="20"/>
              </w:rPr>
              <w:t>3:25</w:t>
            </w:r>
          </w:p>
        </w:tc>
      </w:tr>
      <w:tr>
        <w:trPr>
          <w:trHeight w:val="230" w:hRule="atLeast"/>
        </w:trPr>
        <w:tc>
          <w:tcPr>
            <w:tcW w:w="4587" w:type="dxa"/>
            <w:vMerge/>
            <w:tcBorders>
              <w:top w:val="nil"/>
            </w:tcBorders>
          </w:tcPr>
          <w:p>
            <w:pPr>
              <w:rPr>
                <w:sz w:val="2"/>
                <w:szCs w:val="2"/>
              </w:rPr>
            </w:pPr>
          </w:p>
        </w:tc>
        <w:tc>
          <w:tcPr>
            <w:tcW w:w="1648" w:type="dxa"/>
          </w:tcPr>
          <w:p>
            <w:pPr>
              <w:pStyle w:val="TableParagraph"/>
              <w:spacing w:line="210" w:lineRule="exact"/>
              <w:rPr>
                <w:sz w:val="20"/>
              </w:rPr>
            </w:pPr>
            <w:r>
              <w:rPr>
                <w:color w:val="000001"/>
                <w:sz w:val="20"/>
              </w:rPr>
              <w:t>Final</w:t>
            </w:r>
            <w:r>
              <w:rPr>
                <w:color w:val="000001"/>
                <w:spacing w:val="-9"/>
                <w:sz w:val="20"/>
              </w:rPr>
              <w:t> </w:t>
            </w:r>
            <w:r>
              <w:rPr>
                <w:color w:val="000001"/>
                <w:spacing w:val="-2"/>
                <w:sz w:val="20"/>
              </w:rPr>
              <w:t>(hrs:min)</w:t>
            </w:r>
          </w:p>
        </w:tc>
        <w:tc>
          <w:tcPr>
            <w:tcW w:w="2978" w:type="dxa"/>
            <w:gridSpan w:val="2"/>
          </w:tcPr>
          <w:p>
            <w:pPr>
              <w:pStyle w:val="TableParagraph"/>
              <w:spacing w:line="210" w:lineRule="exact"/>
              <w:rPr>
                <w:sz w:val="20"/>
              </w:rPr>
            </w:pPr>
            <w:r>
              <w:rPr>
                <w:color w:val="000001"/>
                <w:spacing w:val="-4"/>
                <w:sz w:val="20"/>
              </w:rPr>
              <w:t>5:00</w:t>
            </w:r>
          </w:p>
        </w:tc>
      </w:tr>
    </w:tbl>
    <w:p>
      <w:pPr>
        <w:pStyle w:val="BodyText"/>
        <w:spacing w:before="3"/>
        <w:rPr>
          <w:b/>
          <w:sz w:val="24"/>
        </w:rPr>
      </w:pPr>
    </w:p>
    <w:p>
      <w:pPr>
        <w:spacing w:before="0"/>
        <w:ind w:left="360" w:right="970" w:firstLine="0"/>
        <w:jc w:val="both"/>
        <w:rPr>
          <w:i/>
          <w:sz w:val="20"/>
        </w:rPr>
      </w:pPr>
      <w:r>
        <w:rPr>
          <w:i/>
          <w:sz w:val="20"/>
        </w:rPr>
        <w:t>*</w:t>
      </w:r>
      <w:r>
        <w:rPr>
          <w:i/>
          <w:spacing w:val="-6"/>
          <w:sz w:val="20"/>
        </w:rPr>
        <w:t> </w:t>
      </w:r>
      <w:r>
        <w:rPr>
          <w:i/>
          <w:sz w:val="20"/>
        </w:rPr>
        <w:t>Results</w:t>
      </w:r>
      <w:r>
        <w:rPr>
          <w:i/>
          <w:spacing w:val="-4"/>
          <w:sz w:val="20"/>
        </w:rPr>
        <w:t> </w:t>
      </w:r>
      <w:r>
        <w:rPr>
          <w:i/>
          <w:sz w:val="20"/>
        </w:rPr>
        <w:t>may</w:t>
      </w:r>
      <w:r>
        <w:rPr>
          <w:i/>
          <w:spacing w:val="-2"/>
          <w:sz w:val="20"/>
        </w:rPr>
        <w:t> </w:t>
      </w:r>
      <w:r>
        <w:rPr>
          <w:i/>
          <w:sz w:val="20"/>
        </w:rPr>
        <w:t>differ</w:t>
      </w:r>
      <w:r>
        <w:rPr>
          <w:i/>
          <w:spacing w:val="-5"/>
          <w:sz w:val="20"/>
        </w:rPr>
        <w:t> </w:t>
      </w:r>
      <w:r>
        <w:rPr>
          <w:i/>
          <w:sz w:val="20"/>
        </w:rPr>
        <w:t>based</w:t>
      </w:r>
      <w:r>
        <w:rPr>
          <w:i/>
          <w:spacing w:val="-3"/>
          <w:sz w:val="20"/>
        </w:rPr>
        <w:t> </w:t>
      </w:r>
      <w:r>
        <w:rPr>
          <w:i/>
          <w:sz w:val="20"/>
        </w:rPr>
        <w:t>on</w:t>
      </w:r>
      <w:r>
        <w:rPr>
          <w:i/>
          <w:spacing w:val="-6"/>
          <w:sz w:val="20"/>
        </w:rPr>
        <w:t> </w:t>
      </w:r>
      <w:r>
        <w:rPr>
          <w:i/>
          <w:sz w:val="20"/>
        </w:rPr>
        <w:t>statistical</w:t>
      </w:r>
      <w:r>
        <w:rPr>
          <w:i/>
          <w:spacing w:val="-6"/>
          <w:sz w:val="20"/>
        </w:rPr>
        <w:t> </w:t>
      </w:r>
      <w:r>
        <w:rPr>
          <w:i/>
          <w:sz w:val="20"/>
        </w:rPr>
        <w:t>variability</w:t>
      </w:r>
      <w:r>
        <w:rPr>
          <w:i/>
          <w:spacing w:val="-2"/>
          <w:sz w:val="20"/>
        </w:rPr>
        <w:t> </w:t>
      </w:r>
      <w:r>
        <w:rPr>
          <w:i/>
          <w:sz w:val="20"/>
        </w:rPr>
        <w:t>and</w:t>
      </w:r>
      <w:r>
        <w:rPr>
          <w:i/>
          <w:spacing w:val="-3"/>
          <w:sz w:val="20"/>
        </w:rPr>
        <w:t> </w:t>
      </w:r>
      <w:r>
        <w:rPr>
          <w:i/>
          <w:sz w:val="20"/>
        </w:rPr>
        <w:t>site</w:t>
      </w:r>
      <w:r>
        <w:rPr>
          <w:i/>
          <w:spacing w:val="-6"/>
          <w:sz w:val="20"/>
        </w:rPr>
        <w:t> </w:t>
      </w:r>
      <w:r>
        <w:rPr>
          <w:i/>
          <w:sz w:val="20"/>
        </w:rPr>
        <w:t>conditions. The</w:t>
      </w:r>
      <w:r>
        <w:rPr>
          <w:i/>
          <w:spacing w:val="-6"/>
          <w:sz w:val="20"/>
        </w:rPr>
        <w:t> </w:t>
      </w:r>
      <w:r>
        <w:rPr>
          <w:i/>
          <w:sz w:val="20"/>
        </w:rPr>
        <w:t>recommended</w:t>
      </w:r>
      <w:r>
        <w:rPr>
          <w:i/>
          <w:spacing w:val="-1"/>
          <w:sz w:val="20"/>
        </w:rPr>
        <w:t> </w:t>
      </w:r>
      <w:r>
        <w:rPr>
          <w:i/>
          <w:sz w:val="20"/>
        </w:rPr>
        <w:t>minimum</w:t>
      </w:r>
      <w:r>
        <w:rPr>
          <w:i/>
          <w:sz w:val="20"/>
        </w:rPr>
        <w:t> specified</w:t>
      </w:r>
      <w:r>
        <w:rPr>
          <w:i/>
          <w:spacing w:val="-2"/>
          <w:sz w:val="20"/>
        </w:rPr>
        <w:t> </w:t>
      </w:r>
      <w:r>
        <w:rPr>
          <w:i/>
          <w:sz w:val="20"/>
        </w:rPr>
        <w:t>compressive</w:t>
      </w:r>
      <w:r>
        <w:rPr>
          <w:i/>
          <w:spacing w:val="-1"/>
          <w:sz w:val="20"/>
        </w:rPr>
        <w:t> </w:t>
      </w:r>
      <w:r>
        <w:rPr>
          <w:i/>
          <w:sz w:val="20"/>
        </w:rPr>
        <w:t>and bond strength</w:t>
      </w:r>
      <w:r>
        <w:rPr>
          <w:i/>
          <w:spacing w:val="-1"/>
          <w:sz w:val="20"/>
        </w:rPr>
        <w:t> </w:t>
      </w:r>
      <w:r>
        <w:rPr>
          <w:i/>
          <w:sz w:val="20"/>
        </w:rPr>
        <w:t>in</w:t>
      </w:r>
      <w:r>
        <w:rPr>
          <w:i/>
          <w:spacing w:val="-2"/>
          <w:sz w:val="20"/>
        </w:rPr>
        <w:t> </w:t>
      </w:r>
      <w:r>
        <w:rPr>
          <w:i/>
          <w:sz w:val="20"/>
        </w:rPr>
        <w:t>the</w:t>
      </w:r>
      <w:r>
        <w:rPr>
          <w:i/>
          <w:spacing w:val="-2"/>
          <w:sz w:val="20"/>
        </w:rPr>
        <w:t> </w:t>
      </w:r>
      <w:r>
        <w:rPr>
          <w:i/>
          <w:sz w:val="20"/>
        </w:rPr>
        <w:t>field</w:t>
      </w:r>
      <w:r>
        <w:rPr>
          <w:i/>
          <w:spacing w:val="-1"/>
          <w:sz w:val="20"/>
        </w:rPr>
        <w:t> </w:t>
      </w:r>
      <w:r>
        <w:rPr>
          <w:i/>
          <w:sz w:val="20"/>
        </w:rPr>
        <w:t>are</w:t>
      </w:r>
      <w:r>
        <w:rPr>
          <w:i/>
          <w:spacing w:val="-2"/>
          <w:sz w:val="20"/>
        </w:rPr>
        <w:t> </w:t>
      </w:r>
      <w:r>
        <w:rPr>
          <w:i/>
          <w:sz w:val="20"/>
        </w:rPr>
        <w:t>6,500</w:t>
      </w:r>
      <w:r>
        <w:rPr>
          <w:i/>
          <w:spacing w:val="-1"/>
          <w:sz w:val="20"/>
        </w:rPr>
        <w:t> </w:t>
      </w:r>
      <w:r>
        <w:rPr>
          <w:i/>
          <w:sz w:val="20"/>
        </w:rPr>
        <w:t>psi</w:t>
      </w:r>
      <w:r>
        <w:rPr>
          <w:i/>
          <w:spacing w:val="-3"/>
          <w:sz w:val="20"/>
        </w:rPr>
        <w:t> </w:t>
      </w:r>
      <w:r>
        <w:rPr>
          <w:i/>
          <w:sz w:val="20"/>
        </w:rPr>
        <w:t>(45 MPa) and</w:t>
      </w:r>
      <w:r>
        <w:rPr>
          <w:i/>
          <w:spacing w:val="-1"/>
          <w:sz w:val="20"/>
        </w:rPr>
        <w:t> </w:t>
      </w:r>
      <w:r>
        <w:rPr>
          <w:i/>
          <w:sz w:val="20"/>
        </w:rPr>
        <w:t>130</w:t>
      </w:r>
      <w:r>
        <w:rPr>
          <w:i/>
          <w:spacing w:val="-3"/>
          <w:sz w:val="20"/>
        </w:rPr>
        <w:t> </w:t>
      </w:r>
      <w:r>
        <w:rPr>
          <w:i/>
          <w:sz w:val="20"/>
        </w:rPr>
        <w:t>psi</w:t>
      </w:r>
      <w:r>
        <w:rPr>
          <w:i/>
          <w:spacing w:val="-1"/>
          <w:sz w:val="20"/>
        </w:rPr>
        <w:t> </w:t>
      </w:r>
      <w:r>
        <w:rPr>
          <w:i/>
          <w:sz w:val="20"/>
        </w:rPr>
        <w:t>(1.0 MPa) respectively (at 28 days).</w:t>
      </w:r>
    </w:p>
    <w:p>
      <w:pPr>
        <w:pStyle w:val="Heading2"/>
        <w:spacing w:before="233"/>
        <w:ind w:right="287"/>
        <w:jc w:val="center"/>
      </w:pPr>
      <w:r>
        <w:rPr/>
        <w:t>Table</w:t>
      </w:r>
      <w:r>
        <w:rPr>
          <w:spacing w:val="-2"/>
        </w:rPr>
        <w:t> </w:t>
      </w:r>
      <w:r>
        <w:rPr/>
        <w:t>2</w:t>
      </w:r>
      <w:r>
        <w:rPr>
          <w:spacing w:val="-4"/>
        </w:rPr>
        <w:t> </w:t>
      </w:r>
      <w:r>
        <w:rPr/>
        <w:t>–</w:t>
      </w:r>
      <w:r>
        <w:rPr>
          <w:spacing w:val="-2"/>
        </w:rPr>
        <w:t> </w:t>
      </w:r>
      <w:r>
        <w:rPr/>
        <w:t>Anti-Microbial </w:t>
      </w:r>
      <w:r>
        <w:rPr>
          <w:spacing w:val="-2"/>
        </w:rPr>
        <w:t>Resistance</w:t>
      </w:r>
    </w:p>
    <w:p>
      <w:pPr>
        <w:pStyle w:val="BodyText"/>
        <w:spacing w:before="45"/>
        <w:rPr>
          <w:b/>
        </w:rPr>
      </w:pPr>
    </w:p>
    <w:tbl>
      <w:tblPr>
        <w:tblW w:w="0" w:type="auto"/>
        <w:jc w:val="left"/>
        <w:tblInd w:w="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29"/>
        <w:gridCol w:w="2415"/>
        <w:gridCol w:w="2859"/>
      </w:tblGrid>
      <w:tr>
        <w:trPr>
          <w:trHeight w:val="1557" w:hRule="atLeast"/>
        </w:trPr>
        <w:tc>
          <w:tcPr>
            <w:tcW w:w="3829" w:type="dxa"/>
          </w:tcPr>
          <w:p>
            <w:pPr>
              <w:pStyle w:val="TableParagraph"/>
              <w:spacing w:before="136"/>
              <w:ind w:left="0"/>
              <w:rPr>
                <w:b/>
                <w:sz w:val="20"/>
              </w:rPr>
            </w:pPr>
          </w:p>
          <w:p>
            <w:pPr>
              <w:pStyle w:val="TableParagraph"/>
              <w:spacing w:line="216" w:lineRule="auto"/>
              <w:ind w:left="422" w:right="137" w:hanging="284"/>
              <w:rPr>
                <w:sz w:val="20"/>
              </w:rPr>
            </w:pPr>
            <w:r>
              <w:rPr>
                <w:color w:val="030304"/>
                <w:sz w:val="20"/>
              </w:rPr>
              <w:t>1.</w:t>
            </w:r>
            <w:r>
              <w:rPr>
                <w:color w:val="030304"/>
                <w:spacing w:val="40"/>
                <w:sz w:val="20"/>
              </w:rPr>
              <w:t> </w:t>
            </w:r>
            <w:r>
              <w:rPr>
                <w:color w:val="030304"/>
                <w:sz w:val="20"/>
              </w:rPr>
              <w:t>Measurement of Anti-bacterial Activity (ISO 22196 Modified) – Substrate</w:t>
            </w:r>
            <w:r>
              <w:rPr>
                <w:color w:val="030304"/>
                <w:spacing w:val="-12"/>
                <w:sz w:val="20"/>
              </w:rPr>
              <w:t> </w:t>
            </w:r>
            <w:r>
              <w:rPr>
                <w:color w:val="030304"/>
                <w:sz w:val="20"/>
              </w:rPr>
              <w:t>Conditioned</w:t>
            </w:r>
            <w:r>
              <w:rPr>
                <w:color w:val="030304"/>
                <w:spacing w:val="-12"/>
                <w:sz w:val="20"/>
              </w:rPr>
              <w:t> </w:t>
            </w:r>
            <w:r>
              <w:rPr>
                <w:color w:val="030304"/>
                <w:sz w:val="20"/>
              </w:rPr>
              <w:t>to</w:t>
            </w:r>
            <w:r>
              <w:rPr>
                <w:color w:val="030304"/>
                <w:spacing w:val="-8"/>
                <w:sz w:val="20"/>
              </w:rPr>
              <w:t> </w:t>
            </w:r>
            <w:r>
              <w:rPr>
                <w:color w:val="030304"/>
                <w:sz w:val="20"/>
              </w:rPr>
              <w:t>Stable</w:t>
            </w:r>
            <w:r>
              <w:rPr>
                <w:color w:val="030304"/>
                <w:spacing w:val="-12"/>
                <w:sz w:val="20"/>
              </w:rPr>
              <w:t> </w:t>
            </w:r>
            <w:r>
              <w:rPr>
                <w:color w:val="030304"/>
                <w:sz w:val="20"/>
              </w:rPr>
              <w:t>pH below 7.0</w:t>
            </w:r>
          </w:p>
        </w:tc>
        <w:tc>
          <w:tcPr>
            <w:tcW w:w="2415" w:type="dxa"/>
          </w:tcPr>
          <w:p>
            <w:pPr>
              <w:pStyle w:val="TableParagraph"/>
              <w:spacing w:before="133"/>
              <w:ind w:left="0"/>
              <w:rPr>
                <w:b/>
                <w:sz w:val="20"/>
              </w:rPr>
            </w:pPr>
          </w:p>
          <w:p>
            <w:pPr>
              <w:pStyle w:val="TableParagraph"/>
              <w:spacing w:line="216" w:lineRule="auto"/>
              <w:ind w:left="107"/>
              <w:rPr>
                <w:i/>
                <w:sz w:val="20"/>
              </w:rPr>
            </w:pPr>
            <w:r>
              <w:rPr>
                <w:color w:val="000001"/>
                <w:sz w:val="20"/>
              </w:rPr>
              <w:t>Anti-microbial Efficacy Bacteria</w:t>
            </w:r>
            <w:r>
              <w:rPr>
                <w:color w:val="000001"/>
                <w:spacing w:val="-14"/>
                <w:sz w:val="20"/>
              </w:rPr>
              <w:t> </w:t>
            </w:r>
            <w:r>
              <w:rPr>
                <w:color w:val="000001"/>
                <w:sz w:val="20"/>
              </w:rPr>
              <w:t>Concentration (</w:t>
            </w:r>
            <w:r>
              <w:rPr>
                <w:i/>
                <w:color w:val="000001"/>
                <w:sz w:val="20"/>
              </w:rPr>
              <w:t>Thiobacillus</w:t>
            </w:r>
            <w:r>
              <w:rPr>
                <w:i/>
                <w:color w:val="000001"/>
                <w:spacing w:val="-14"/>
                <w:sz w:val="20"/>
              </w:rPr>
              <w:t> </w:t>
            </w:r>
            <w:r>
              <w:rPr>
                <w:i/>
                <w:color w:val="000001"/>
                <w:sz w:val="20"/>
              </w:rPr>
              <w:t>Novellus</w:t>
            </w:r>
            <w:r>
              <w:rPr>
                <w:i/>
                <w:color w:val="000001"/>
                <w:spacing w:val="-14"/>
                <w:sz w:val="20"/>
              </w:rPr>
              <w:t> </w:t>
            </w:r>
            <w:r>
              <w:rPr>
                <w:i/>
                <w:color w:val="000001"/>
                <w:sz w:val="20"/>
              </w:rPr>
              <w:t>/</w:t>
            </w:r>
            <w:r>
              <w:rPr>
                <w:i/>
                <w:color w:val="000001"/>
                <w:sz w:val="20"/>
              </w:rPr>
              <w:t> Starkeya Novella)</w:t>
            </w:r>
          </w:p>
        </w:tc>
        <w:tc>
          <w:tcPr>
            <w:tcW w:w="2859" w:type="dxa"/>
          </w:tcPr>
          <w:p>
            <w:pPr>
              <w:pStyle w:val="TableParagraph"/>
              <w:ind w:left="0"/>
              <w:rPr>
                <w:b/>
                <w:sz w:val="20"/>
              </w:rPr>
            </w:pPr>
          </w:p>
          <w:p>
            <w:pPr>
              <w:pStyle w:val="TableParagraph"/>
              <w:spacing w:before="211"/>
              <w:ind w:left="0"/>
              <w:rPr>
                <w:b/>
                <w:sz w:val="20"/>
              </w:rPr>
            </w:pPr>
          </w:p>
          <w:p>
            <w:pPr>
              <w:pStyle w:val="TableParagraph"/>
              <w:spacing w:line="218" w:lineRule="auto"/>
              <w:ind w:left="107" w:right="201"/>
              <w:rPr>
                <w:sz w:val="20"/>
              </w:rPr>
            </w:pPr>
            <w:r>
              <w:rPr>
                <w:color w:val="000001"/>
                <w:sz w:val="20"/>
              </w:rPr>
              <w:t>≥</w:t>
            </w:r>
            <w:r>
              <w:rPr>
                <w:color w:val="000001"/>
                <w:spacing w:val="-11"/>
                <w:sz w:val="20"/>
              </w:rPr>
              <w:t> </w:t>
            </w:r>
            <w:r>
              <w:rPr>
                <w:color w:val="000001"/>
                <w:sz w:val="20"/>
              </w:rPr>
              <w:t>3.8</w:t>
            </w:r>
            <w:r>
              <w:rPr>
                <w:color w:val="000001"/>
                <w:spacing w:val="-11"/>
                <w:sz w:val="20"/>
              </w:rPr>
              <w:t> </w:t>
            </w:r>
            <w:r>
              <w:rPr>
                <w:color w:val="000001"/>
                <w:sz w:val="20"/>
              </w:rPr>
              <w:t>(99.98%</w:t>
            </w:r>
            <w:r>
              <w:rPr>
                <w:color w:val="000001"/>
                <w:spacing w:val="-11"/>
                <w:sz w:val="20"/>
              </w:rPr>
              <w:t> </w:t>
            </w:r>
            <w:r>
              <w:rPr>
                <w:color w:val="000001"/>
                <w:sz w:val="20"/>
              </w:rPr>
              <w:t>reduction)</w:t>
            </w:r>
            <w:r>
              <w:rPr>
                <w:color w:val="000001"/>
                <w:spacing w:val="-8"/>
                <w:sz w:val="20"/>
              </w:rPr>
              <w:t> </w:t>
            </w:r>
            <w:r>
              <w:rPr>
                <w:color w:val="000001"/>
                <w:sz w:val="20"/>
              </w:rPr>
              <w:t>in 24 hours vs untreated</w:t>
            </w:r>
          </w:p>
        </w:tc>
      </w:tr>
      <w:tr>
        <w:trPr>
          <w:trHeight w:val="842" w:hRule="atLeast"/>
        </w:trPr>
        <w:tc>
          <w:tcPr>
            <w:tcW w:w="3829" w:type="dxa"/>
            <w:vMerge w:val="restart"/>
          </w:tcPr>
          <w:p>
            <w:pPr>
              <w:pStyle w:val="TableParagraph"/>
              <w:ind w:left="0"/>
              <w:rPr>
                <w:b/>
                <w:sz w:val="20"/>
              </w:rPr>
            </w:pPr>
          </w:p>
          <w:p>
            <w:pPr>
              <w:pStyle w:val="TableParagraph"/>
              <w:spacing w:before="47"/>
              <w:ind w:left="0"/>
              <w:rPr>
                <w:b/>
                <w:sz w:val="20"/>
              </w:rPr>
            </w:pPr>
          </w:p>
          <w:p>
            <w:pPr>
              <w:pStyle w:val="TableParagraph"/>
              <w:spacing w:line="216" w:lineRule="auto" w:before="1"/>
              <w:ind w:left="422" w:right="137" w:hanging="284"/>
              <w:rPr>
                <w:sz w:val="20"/>
              </w:rPr>
            </w:pPr>
            <w:r>
              <w:rPr>
                <w:color w:val="030304"/>
                <w:sz w:val="20"/>
              </w:rPr>
              <w:t>2.</w:t>
            </w:r>
            <w:r>
              <w:rPr>
                <w:color w:val="030304"/>
                <w:spacing w:val="40"/>
                <w:sz w:val="20"/>
              </w:rPr>
              <w:t> </w:t>
            </w:r>
            <w:r>
              <w:rPr>
                <w:color w:val="030304"/>
                <w:sz w:val="20"/>
              </w:rPr>
              <w:t>Long</w:t>
            </w:r>
            <w:r>
              <w:rPr>
                <w:color w:val="030304"/>
                <w:spacing w:val="-7"/>
                <w:sz w:val="20"/>
              </w:rPr>
              <w:t> </w:t>
            </w:r>
            <w:r>
              <w:rPr>
                <w:color w:val="030304"/>
                <w:sz w:val="20"/>
              </w:rPr>
              <w:t>term</w:t>
            </w:r>
            <w:r>
              <w:rPr>
                <w:color w:val="030304"/>
                <w:spacing w:val="-8"/>
                <w:sz w:val="20"/>
              </w:rPr>
              <w:t> </w:t>
            </w:r>
            <w:r>
              <w:rPr>
                <w:color w:val="030304"/>
                <w:sz w:val="20"/>
              </w:rPr>
              <w:t>Field-demonstrated</w:t>
            </w:r>
            <w:r>
              <w:rPr>
                <w:color w:val="030304"/>
                <w:spacing w:val="-9"/>
                <w:sz w:val="20"/>
              </w:rPr>
              <w:t> </w:t>
            </w:r>
            <w:r>
              <w:rPr>
                <w:color w:val="030304"/>
                <w:sz w:val="20"/>
              </w:rPr>
              <w:t>Mass loss and Bacteria Count Efficacy at Live Wastewater Structure</w:t>
            </w:r>
          </w:p>
        </w:tc>
        <w:tc>
          <w:tcPr>
            <w:tcW w:w="2415" w:type="dxa"/>
          </w:tcPr>
          <w:p>
            <w:pPr>
              <w:pStyle w:val="TableParagraph"/>
              <w:spacing w:before="67"/>
              <w:ind w:left="0"/>
              <w:rPr>
                <w:b/>
                <w:sz w:val="20"/>
              </w:rPr>
            </w:pPr>
          </w:p>
          <w:p>
            <w:pPr>
              <w:pStyle w:val="TableParagraph"/>
              <w:ind w:left="107"/>
              <w:rPr>
                <w:sz w:val="20"/>
              </w:rPr>
            </w:pPr>
            <w:r>
              <w:rPr>
                <w:color w:val="000001"/>
                <w:sz w:val="20"/>
              </w:rPr>
              <w:t>Mass</w:t>
            </w:r>
            <w:r>
              <w:rPr>
                <w:color w:val="000001"/>
                <w:spacing w:val="-4"/>
                <w:sz w:val="20"/>
              </w:rPr>
              <w:t> </w:t>
            </w:r>
            <w:r>
              <w:rPr>
                <w:color w:val="000001"/>
                <w:sz w:val="20"/>
              </w:rPr>
              <w:t>Loss</w:t>
            </w:r>
            <w:r>
              <w:rPr>
                <w:color w:val="000001"/>
                <w:spacing w:val="-3"/>
                <w:sz w:val="20"/>
              </w:rPr>
              <w:t> </w:t>
            </w:r>
            <w:r>
              <w:rPr>
                <w:color w:val="000001"/>
                <w:sz w:val="20"/>
              </w:rPr>
              <w:t>at</w:t>
            </w:r>
            <w:r>
              <w:rPr>
                <w:color w:val="000001"/>
                <w:spacing w:val="-4"/>
                <w:sz w:val="20"/>
              </w:rPr>
              <w:t> </w:t>
            </w:r>
            <w:r>
              <w:rPr>
                <w:color w:val="000001"/>
                <w:sz w:val="20"/>
              </w:rPr>
              <w:t>10</w:t>
            </w:r>
            <w:r>
              <w:rPr>
                <w:color w:val="000001"/>
                <w:spacing w:val="-4"/>
                <w:sz w:val="20"/>
              </w:rPr>
              <w:t> </w:t>
            </w:r>
            <w:r>
              <w:rPr>
                <w:color w:val="000001"/>
                <w:spacing w:val="-2"/>
                <w:sz w:val="20"/>
              </w:rPr>
              <w:t>years</w:t>
            </w:r>
          </w:p>
        </w:tc>
        <w:tc>
          <w:tcPr>
            <w:tcW w:w="2859" w:type="dxa"/>
          </w:tcPr>
          <w:p>
            <w:pPr>
              <w:pStyle w:val="TableParagraph"/>
              <w:spacing w:before="67"/>
              <w:ind w:left="0"/>
              <w:rPr>
                <w:b/>
                <w:sz w:val="20"/>
              </w:rPr>
            </w:pPr>
          </w:p>
          <w:p>
            <w:pPr>
              <w:pStyle w:val="TableParagraph"/>
              <w:ind w:left="107"/>
              <w:rPr>
                <w:sz w:val="20"/>
              </w:rPr>
            </w:pPr>
            <w:r>
              <w:rPr>
                <w:color w:val="000001"/>
                <w:sz w:val="20"/>
              </w:rPr>
              <w:t>≥</w:t>
            </w:r>
            <w:r>
              <w:rPr>
                <w:color w:val="000001"/>
                <w:spacing w:val="-3"/>
                <w:sz w:val="20"/>
              </w:rPr>
              <w:t> </w:t>
            </w:r>
            <w:r>
              <w:rPr>
                <w:color w:val="000001"/>
                <w:sz w:val="20"/>
              </w:rPr>
              <w:t>9x</w:t>
            </w:r>
            <w:r>
              <w:rPr>
                <w:color w:val="000001"/>
                <w:spacing w:val="-2"/>
                <w:sz w:val="20"/>
              </w:rPr>
              <w:t> </w:t>
            </w:r>
            <w:r>
              <w:rPr>
                <w:color w:val="000001"/>
                <w:sz w:val="20"/>
              </w:rPr>
              <w:t>less</w:t>
            </w:r>
            <w:r>
              <w:rPr>
                <w:color w:val="000001"/>
                <w:spacing w:val="-1"/>
                <w:sz w:val="20"/>
              </w:rPr>
              <w:t> </w:t>
            </w:r>
            <w:r>
              <w:rPr>
                <w:color w:val="000001"/>
                <w:sz w:val="20"/>
              </w:rPr>
              <w:t>vs</w:t>
            </w:r>
            <w:r>
              <w:rPr>
                <w:color w:val="000001"/>
                <w:spacing w:val="-2"/>
                <w:sz w:val="20"/>
              </w:rPr>
              <w:t> untreated</w:t>
            </w:r>
          </w:p>
        </w:tc>
      </w:tr>
      <w:tr>
        <w:trPr>
          <w:trHeight w:val="996" w:hRule="atLeast"/>
        </w:trPr>
        <w:tc>
          <w:tcPr>
            <w:tcW w:w="3829" w:type="dxa"/>
            <w:vMerge/>
            <w:tcBorders>
              <w:top w:val="nil"/>
            </w:tcBorders>
          </w:tcPr>
          <w:p>
            <w:pPr>
              <w:rPr>
                <w:sz w:val="2"/>
                <w:szCs w:val="2"/>
              </w:rPr>
            </w:pPr>
          </w:p>
        </w:tc>
        <w:tc>
          <w:tcPr>
            <w:tcW w:w="2415" w:type="dxa"/>
          </w:tcPr>
          <w:p>
            <w:pPr>
              <w:pStyle w:val="TableParagraph"/>
              <w:spacing w:line="216" w:lineRule="auto" w:before="83"/>
              <w:ind w:left="107"/>
              <w:rPr>
                <w:sz w:val="20"/>
              </w:rPr>
            </w:pPr>
            <w:r>
              <w:rPr>
                <w:color w:val="000001"/>
                <w:sz w:val="20"/>
              </w:rPr>
              <w:t>Anti-microbial</w:t>
            </w:r>
            <w:r>
              <w:rPr>
                <w:color w:val="000001"/>
                <w:spacing w:val="-14"/>
                <w:sz w:val="20"/>
              </w:rPr>
              <w:t> </w:t>
            </w:r>
            <w:r>
              <w:rPr>
                <w:color w:val="000001"/>
                <w:sz w:val="20"/>
              </w:rPr>
              <w:t>Efficacy</w:t>
            </w:r>
            <w:r>
              <w:rPr>
                <w:color w:val="000001"/>
                <w:spacing w:val="-14"/>
                <w:sz w:val="20"/>
              </w:rPr>
              <w:t> </w:t>
            </w:r>
            <w:r>
              <w:rPr>
                <w:color w:val="000001"/>
                <w:sz w:val="20"/>
              </w:rPr>
              <w:t>at 10 years (log 10 Reduction in Bacteria </w:t>
            </w:r>
            <w:r>
              <w:rPr>
                <w:color w:val="000001"/>
                <w:spacing w:val="-2"/>
                <w:sz w:val="20"/>
              </w:rPr>
              <w:t>Concentration)</w:t>
            </w:r>
          </w:p>
        </w:tc>
        <w:tc>
          <w:tcPr>
            <w:tcW w:w="2859" w:type="dxa"/>
          </w:tcPr>
          <w:p>
            <w:pPr>
              <w:pStyle w:val="TableParagraph"/>
              <w:spacing w:before="144"/>
              <w:ind w:left="0"/>
              <w:rPr>
                <w:b/>
                <w:sz w:val="20"/>
              </w:rPr>
            </w:pPr>
          </w:p>
          <w:p>
            <w:pPr>
              <w:pStyle w:val="TableParagraph"/>
              <w:ind w:left="107"/>
              <w:rPr>
                <w:sz w:val="20"/>
              </w:rPr>
            </w:pPr>
            <w:r>
              <w:rPr>
                <w:color w:val="000001"/>
                <w:sz w:val="20"/>
              </w:rPr>
              <w:t>≥</w:t>
            </w:r>
            <w:r>
              <w:rPr>
                <w:color w:val="000001"/>
                <w:spacing w:val="-5"/>
                <w:sz w:val="20"/>
              </w:rPr>
              <w:t> </w:t>
            </w:r>
            <w:r>
              <w:rPr>
                <w:color w:val="000001"/>
                <w:sz w:val="20"/>
              </w:rPr>
              <w:t>2.4</w:t>
            </w:r>
            <w:r>
              <w:rPr>
                <w:color w:val="000001"/>
                <w:spacing w:val="-4"/>
                <w:sz w:val="20"/>
              </w:rPr>
              <w:t> </w:t>
            </w:r>
            <w:r>
              <w:rPr>
                <w:color w:val="000001"/>
                <w:sz w:val="20"/>
              </w:rPr>
              <w:t>(99.58%)</w:t>
            </w:r>
            <w:r>
              <w:rPr>
                <w:color w:val="000001"/>
                <w:spacing w:val="-3"/>
                <w:sz w:val="20"/>
              </w:rPr>
              <w:t> </w:t>
            </w:r>
            <w:r>
              <w:rPr>
                <w:color w:val="000001"/>
                <w:sz w:val="20"/>
              </w:rPr>
              <w:t>vs</w:t>
            </w:r>
            <w:r>
              <w:rPr>
                <w:color w:val="000001"/>
                <w:spacing w:val="-4"/>
                <w:sz w:val="20"/>
              </w:rPr>
              <w:t> </w:t>
            </w:r>
            <w:r>
              <w:rPr>
                <w:color w:val="000001"/>
                <w:spacing w:val="-2"/>
                <w:sz w:val="20"/>
              </w:rPr>
              <w:t>untreated</w:t>
            </w:r>
          </w:p>
        </w:tc>
      </w:tr>
      <w:tr>
        <w:trPr>
          <w:trHeight w:val="1122" w:hRule="atLeast"/>
        </w:trPr>
        <w:tc>
          <w:tcPr>
            <w:tcW w:w="3829" w:type="dxa"/>
          </w:tcPr>
          <w:p>
            <w:pPr>
              <w:pStyle w:val="TableParagraph"/>
              <w:spacing w:before="18"/>
              <w:ind w:left="0"/>
              <w:rPr>
                <w:b/>
                <w:sz w:val="20"/>
              </w:rPr>
            </w:pPr>
          </w:p>
          <w:p>
            <w:pPr>
              <w:pStyle w:val="TableParagraph"/>
              <w:spacing w:line="216" w:lineRule="auto"/>
              <w:ind w:left="422" w:right="673" w:hanging="284"/>
              <w:jc w:val="both"/>
              <w:rPr>
                <w:sz w:val="20"/>
              </w:rPr>
            </w:pPr>
            <w:r>
              <w:rPr>
                <w:color w:val="030304"/>
                <w:sz w:val="20"/>
              </w:rPr>
              <w:t>3.</w:t>
            </w:r>
            <w:r>
              <w:rPr>
                <w:color w:val="030304"/>
                <w:spacing w:val="35"/>
                <w:sz w:val="20"/>
              </w:rPr>
              <w:t> </w:t>
            </w:r>
            <w:r>
              <w:rPr>
                <w:color w:val="030304"/>
                <w:sz w:val="20"/>
              </w:rPr>
              <w:t>Short-term</w:t>
            </w:r>
            <w:r>
              <w:rPr>
                <w:color w:val="030304"/>
                <w:spacing w:val="-14"/>
                <w:sz w:val="20"/>
              </w:rPr>
              <w:t> </w:t>
            </w:r>
            <w:r>
              <w:rPr>
                <w:color w:val="030304"/>
                <w:sz w:val="20"/>
              </w:rPr>
              <w:t>Field-demonstrated Bacteria</w:t>
            </w:r>
            <w:r>
              <w:rPr>
                <w:color w:val="030304"/>
                <w:spacing w:val="-11"/>
                <w:sz w:val="20"/>
              </w:rPr>
              <w:t> </w:t>
            </w:r>
            <w:r>
              <w:rPr>
                <w:color w:val="030304"/>
                <w:sz w:val="20"/>
              </w:rPr>
              <w:t>Count</w:t>
            </w:r>
            <w:r>
              <w:rPr>
                <w:color w:val="030304"/>
                <w:spacing w:val="-10"/>
                <w:sz w:val="20"/>
              </w:rPr>
              <w:t> </w:t>
            </w:r>
            <w:r>
              <w:rPr>
                <w:color w:val="030304"/>
                <w:sz w:val="20"/>
              </w:rPr>
              <w:t>Efficacy</w:t>
            </w:r>
            <w:r>
              <w:rPr>
                <w:color w:val="030304"/>
                <w:spacing w:val="-11"/>
                <w:sz w:val="20"/>
              </w:rPr>
              <w:t> </w:t>
            </w:r>
            <w:r>
              <w:rPr>
                <w:color w:val="030304"/>
                <w:sz w:val="20"/>
              </w:rPr>
              <w:t>at</w:t>
            </w:r>
            <w:r>
              <w:rPr>
                <w:color w:val="030304"/>
                <w:spacing w:val="-10"/>
                <w:sz w:val="20"/>
              </w:rPr>
              <w:t> </w:t>
            </w:r>
            <w:r>
              <w:rPr>
                <w:color w:val="030304"/>
                <w:sz w:val="20"/>
              </w:rPr>
              <w:t>Live Wastewater Structure</w:t>
            </w:r>
          </w:p>
        </w:tc>
        <w:tc>
          <w:tcPr>
            <w:tcW w:w="2415" w:type="dxa"/>
          </w:tcPr>
          <w:p>
            <w:pPr>
              <w:pStyle w:val="TableParagraph"/>
              <w:spacing w:before="18"/>
              <w:ind w:left="0"/>
              <w:rPr>
                <w:b/>
                <w:sz w:val="20"/>
              </w:rPr>
            </w:pPr>
          </w:p>
          <w:p>
            <w:pPr>
              <w:pStyle w:val="TableParagraph"/>
              <w:spacing w:line="216" w:lineRule="auto"/>
              <w:ind w:left="107" w:right="45"/>
              <w:rPr>
                <w:sz w:val="20"/>
              </w:rPr>
            </w:pPr>
            <w:r>
              <w:rPr>
                <w:color w:val="000001"/>
                <w:sz w:val="20"/>
              </w:rPr>
              <w:t>Anti-microbial</w:t>
            </w:r>
            <w:r>
              <w:rPr>
                <w:color w:val="000001"/>
                <w:spacing w:val="-14"/>
                <w:sz w:val="20"/>
              </w:rPr>
              <w:t> </w:t>
            </w:r>
            <w:r>
              <w:rPr>
                <w:color w:val="000001"/>
                <w:sz w:val="20"/>
              </w:rPr>
              <w:t>Efficacy</w:t>
            </w:r>
            <w:r>
              <w:rPr>
                <w:color w:val="000001"/>
                <w:spacing w:val="-14"/>
                <w:sz w:val="20"/>
              </w:rPr>
              <w:t> </w:t>
            </w:r>
            <w:r>
              <w:rPr>
                <w:color w:val="000001"/>
                <w:sz w:val="20"/>
              </w:rPr>
              <w:t>at 1 year (Reduction in Bacteria Concentration)</w:t>
            </w:r>
          </w:p>
        </w:tc>
        <w:tc>
          <w:tcPr>
            <w:tcW w:w="2859" w:type="dxa"/>
          </w:tcPr>
          <w:p>
            <w:pPr>
              <w:pStyle w:val="TableParagraph"/>
              <w:spacing w:line="216" w:lineRule="auto" w:before="42"/>
              <w:ind w:left="107" w:right="201"/>
              <w:rPr>
                <w:sz w:val="20"/>
              </w:rPr>
            </w:pPr>
            <w:r>
              <w:rPr>
                <w:color w:val="000001"/>
                <w:sz w:val="20"/>
              </w:rPr>
              <w:t>≥</w:t>
            </w:r>
            <w:r>
              <w:rPr>
                <w:color w:val="000001"/>
                <w:spacing w:val="-14"/>
                <w:sz w:val="20"/>
              </w:rPr>
              <w:t> </w:t>
            </w:r>
            <w:r>
              <w:rPr>
                <w:color w:val="000001"/>
                <w:sz w:val="20"/>
              </w:rPr>
              <w:t>50x</w:t>
            </w:r>
            <w:r>
              <w:rPr>
                <w:color w:val="000001"/>
                <w:spacing w:val="-14"/>
                <w:sz w:val="20"/>
              </w:rPr>
              <w:t> </w:t>
            </w:r>
            <w:r>
              <w:rPr>
                <w:color w:val="000001"/>
                <w:sz w:val="20"/>
              </w:rPr>
              <w:t>sulfur-oxidizing bacteria</w:t>
            </w:r>
            <w:r>
              <w:rPr>
                <w:color w:val="000001"/>
                <w:spacing w:val="-5"/>
                <w:sz w:val="20"/>
              </w:rPr>
              <w:t> </w:t>
            </w:r>
            <w:r>
              <w:rPr>
                <w:color w:val="000001"/>
                <w:sz w:val="20"/>
              </w:rPr>
              <w:t>vs</w:t>
            </w:r>
            <w:r>
              <w:rPr>
                <w:color w:val="000001"/>
                <w:spacing w:val="-7"/>
                <w:sz w:val="20"/>
              </w:rPr>
              <w:t> </w:t>
            </w:r>
            <w:r>
              <w:rPr>
                <w:color w:val="000001"/>
                <w:spacing w:val="-2"/>
                <w:sz w:val="20"/>
              </w:rPr>
              <w:t>untreated</w:t>
            </w:r>
          </w:p>
          <w:p>
            <w:pPr>
              <w:pStyle w:val="TableParagraph"/>
              <w:spacing w:line="216" w:lineRule="auto" w:before="1"/>
              <w:ind w:left="107" w:right="201"/>
              <w:rPr>
                <w:sz w:val="20"/>
              </w:rPr>
            </w:pPr>
            <w:r>
              <w:rPr>
                <w:color w:val="000001"/>
                <w:sz w:val="20"/>
              </w:rPr>
              <w:t>≥</w:t>
            </w:r>
            <w:r>
              <w:rPr>
                <w:color w:val="000001"/>
                <w:spacing w:val="-10"/>
                <w:sz w:val="20"/>
              </w:rPr>
              <w:t> </w:t>
            </w:r>
            <w:r>
              <w:rPr>
                <w:color w:val="000001"/>
                <w:sz w:val="20"/>
              </w:rPr>
              <w:t>100x</w:t>
            </w:r>
            <w:r>
              <w:rPr>
                <w:color w:val="000001"/>
                <w:spacing w:val="-10"/>
                <w:sz w:val="20"/>
              </w:rPr>
              <w:t> </w:t>
            </w:r>
            <w:r>
              <w:rPr>
                <w:color w:val="000001"/>
                <w:sz w:val="20"/>
              </w:rPr>
              <w:t>total</w:t>
            </w:r>
            <w:r>
              <w:rPr>
                <w:color w:val="000001"/>
                <w:spacing w:val="-10"/>
                <w:sz w:val="20"/>
              </w:rPr>
              <w:t> </w:t>
            </w:r>
            <w:r>
              <w:rPr>
                <w:color w:val="000001"/>
                <w:sz w:val="20"/>
              </w:rPr>
              <w:t>bacteria</w:t>
            </w:r>
            <w:r>
              <w:rPr>
                <w:color w:val="000001"/>
                <w:spacing w:val="-9"/>
                <w:sz w:val="20"/>
              </w:rPr>
              <w:t> </w:t>
            </w:r>
            <w:r>
              <w:rPr>
                <w:color w:val="000001"/>
                <w:sz w:val="20"/>
              </w:rPr>
              <w:t>vs </w:t>
            </w:r>
            <w:r>
              <w:rPr>
                <w:color w:val="000001"/>
                <w:spacing w:val="-2"/>
                <w:sz w:val="20"/>
              </w:rPr>
              <w:t>untreated</w:t>
            </w:r>
          </w:p>
        </w:tc>
      </w:tr>
    </w:tbl>
    <w:p>
      <w:pPr>
        <w:pStyle w:val="BodyText"/>
        <w:rPr>
          <w:b/>
        </w:rPr>
      </w:pPr>
    </w:p>
    <w:p>
      <w:pPr>
        <w:pStyle w:val="BodyText"/>
        <w:rPr>
          <w:b/>
        </w:rPr>
      </w:pPr>
    </w:p>
    <w:p>
      <w:pPr>
        <w:pStyle w:val="BodyText"/>
        <w:spacing w:before="92"/>
        <w:rPr>
          <w:b/>
        </w:rPr>
      </w:pPr>
    </w:p>
    <w:p>
      <w:pPr>
        <w:pStyle w:val="Heading3"/>
        <w:numPr>
          <w:ilvl w:val="1"/>
          <w:numId w:val="1"/>
        </w:numPr>
        <w:tabs>
          <w:tab w:pos="948" w:val="left" w:leader="none"/>
        </w:tabs>
        <w:spacing w:line="240" w:lineRule="auto" w:before="0" w:after="0"/>
        <w:ind w:left="948" w:right="0" w:hanging="588"/>
        <w:jc w:val="left"/>
      </w:pPr>
      <w:r>
        <w:rPr>
          <w:color w:val="006FC0"/>
          <w:spacing w:val="-2"/>
        </w:rPr>
        <w:t>SUBMITTALS</w:t>
      </w:r>
    </w:p>
    <w:p>
      <w:pPr>
        <w:pStyle w:val="Heading3"/>
        <w:spacing w:after="0" w:line="240" w:lineRule="auto"/>
        <w:jc w:val="left"/>
        <w:sectPr>
          <w:pgSz w:w="12240" w:h="15840"/>
          <w:pgMar w:header="0" w:footer="743" w:top="1360" w:bottom="940" w:left="1080" w:right="1080"/>
        </w:sectPr>
      </w:pPr>
    </w:p>
    <w:p>
      <w:pPr>
        <w:pStyle w:val="ListParagraph"/>
        <w:numPr>
          <w:ilvl w:val="0"/>
          <w:numId w:val="4"/>
        </w:numPr>
        <w:tabs>
          <w:tab w:pos="910" w:val="left" w:leader="none"/>
        </w:tabs>
        <w:spacing w:line="240" w:lineRule="auto" w:before="70" w:after="0"/>
        <w:ind w:left="910" w:right="358" w:hanging="550"/>
        <w:jc w:val="both"/>
        <w:rPr>
          <w:sz w:val="20"/>
        </w:rPr>
      </w:pPr>
      <w:r>
        <w:rPr>
          <w:b/>
          <w:i/>
          <w:sz w:val="20"/>
        </w:rPr>
        <w:t>General</w:t>
      </w:r>
      <w:r>
        <w:rPr>
          <w:i/>
          <w:sz w:val="20"/>
        </w:rPr>
        <w:t>:</w:t>
      </w:r>
      <w:r>
        <w:rPr>
          <w:i/>
          <w:spacing w:val="-9"/>
          <w:sz w:val="20"/>
        </w:rPr>
        <w:t> </w:t>
      </w:r>
      <w:r>
        <w:rPr>
          <w:sz w:val="20"/>
        </w:rPr>
        <w:t>Submit</w:t>
      </w:r>
      <w:r>
        <w:rPr>
          <w:spacing w:val="-9"/>
          <w:sz w:val="20"/>
        </w:rPr>
        <w:t> </w:t>
      </w:r>
      <w:r>
        <w:rPr>
          <w:sz w:val="20"/>
        </w:rPr>
        <w:t>listed</w:t>
      </w:r>
      <w:r>
        <w:rPr>
          <w:spacing w:val="-9"/>
          <w:sz w:val="20"/>
        </w:rPr>
        <w:t> </w:t>
      </w:r>
      <w:r>
        <w:rPr>
          <w:sz w:val="20"/>
        </w:rPr>
        <w:t>submittals</w:t>
      </w:r>
      <w:r>
        <w:rPr>
          <w:spacing w:val="-8"/>
          <w:sz w:val="20"/>
        </w:rPr>
        <w:t> </w:t>
      </w:r>
      <w:r>
        <w:rPr>
          <w:sz w:val="20"/>
        </w:rPr>
        <w:t>in</w:t>
      </w:r>
      <w:r>
        <w:rPr>
          <w:spacing w:val="-9"/>
          <w:sz w:val="20"/>
        </w:rPr>
        <w:t> </w:t>
      </w:r>
      <w:r>
        <w:rPr>
          <w:sz w:val="20"/>
        </w:rPr>
        <w:t>accordance</w:t>
      </w:r>
      <w:r>
        <w:rPr>
          <w:spacing w:val="-9"/>
          <w:sz w:val="20"/>
        </w:rPr>
        <w:t> </w:t>
      </w:r>
      <w:r>
        <w:rPr>
          <w:sz w:val="20"/>
        </w:rPr>
        <w:t>with</w:t>
      </w:r>
      <w:r>
        <w:rPr>
          <w:spacing w:val="-5"/>
          <w:sz w:val="20"/>
        </w:rPr>
        <w:t> </w:t>
      </w:r>
      <w:r>
        <w:rPr>
          <w:sz w:val="20"/>
        </w:rPr>
        <w:t>the</w:t>
      </w:r>
      <w:r>
        <w:rPr>
          <w:spacing w:val="-9"/>
          <w:sz w:val="20"/>
        </w:rPr>
        <w:t> </w:t>
      </w:r>
      <w:r>
        <w:rPr>
          <w:sz w:val="20"/>
        </w:rPr>
        <w:t>conditions</w:t>
      </w:r>
      <w:r>
        <w:rPr>
          <w:spacing w:val="-8"/>
          <w:sz w:val="20"/>
        </w:rPr>
        <w:t> </w:t>
      </w:r>
      <w:r>
        <w:rPr>
          <w:sz w:val="20"/>
        </w:rPr>
        <w:t>of</w:t>
      </w:r>
      <w:r>
        <w:rPr>
          <w:spacing w:val="-7"/>
          <w:sz w:val="20"/>
        </w:rPr>
        <w:t> </w:t>
      </w:r>
      <w:r>
        <w:rPr>
          <w:sz w:val="20"/>
        </w:rPr>
        <w:t>the</w:t>
      </w:r>
      <w:r>
        <w:rPr>
          <w:spacing w:val="-7"/>
          <w:sz w:val="20"/>
        </w:rPr>
        <w:t> </w:t>
      </w:r>
      <w:r>
        <w:rPr>
          <w:sz w:val="20"/>
        </w:rPr>
        <w:t>Contract</w:t>
      </w:r>
      <w:r>
        <w:rPr>
          <w:spacing w:val="-9"/>
          <w:sz w:val="20"/>
        </w:rPr>
        <w:t> </w:t>
      </w:r>
      <w:r>
        <w:rPr>
          <w:sz w:val="20"/>
        </w:rPr>
        <w:t>and</w:t>
      </w:r>
      <w:r>
        <w:rPr>
          <w:spacing w:val="-9"/>
          <w:sz w:val="20"/>
        </w:rPr>
        <w:t> </w:t>
      </w:r>
      <w:r>
        <w:rPr>
          <w:sz w:val="20"/>
        </w:rPr>
        <w:t>with</w:t>
      </w:r>
      <w:r>
        <w:rPr>
          <w:spacing w:val="-9"/>
          <w:sz w:val="20"/>
        </w:rPr>
        <w:t> </w:t>
      </w:r>
      <w:r>
        <w:rPr>
          <w:sz w:val="20"/>
        </w:rPr>
        <w:t>Division I Submittal Procedures Sections.</w:t>
      </w:r>
    </w:p>
    <w:p>
      <w:pPr>
        <w:pStyle w:val="ListParagraph"/>
        <w:numPr>
          <w:ilvl w:val="0"/>
          <w:numId w:val="4"/>
        </w:numPr>
        <w:tabs>
          <w:tab w:pos="909" w:val="left" w:leader="none"/>
        </w:tabs>
        <w:spacing w:line="240" w:lineRule="auto" w:before="229" w:after="0"/>
        <w:ind w:left="909" w:right="0" w:hanging="549"/>
        <w:jc w:val="left"/>
        <w:rPr>
          <w:sz w:val="20"/>
        </w:rPr>
      </w:pPr>
      <w:r>
        <w:rPr>
          <w:b/>
          <w:i/>
          <w:sz w:val="20"/>
        </w:rPr>
        <w:t>Product</w:t>
      </w:r>
      <w:r>
        <w:rPr>
          <w:b/>
          <w:i/>
          <w:spacing w:val="72"/>
          <w:sz w:val="20"/>
        </w:rPr>
        <w:t> </w:t>
      </w:r>
      <w:r>
        <w:rPr>
          <w:b/>
          <w:i/>
          <w:sz w:val="20"/>
        </w:rPr>
        <w:t>Data</w:t>
      </w:r>
      <w:r>
        <w:rPr>
          <w:i/>
          <w:sz w:val="20"/>
        </w:rPr>
        <w:t>:</w:t>
      </w:r>
      <w:r>
        <w:rPr>
          <w:i/>
          <w:spacing w:val="75"/>
          <w:sz w:val="20"/>
        </w:rPr>
        <w:t> </w:t>
      </w:r>
      <w:r>
        <w:rPr>
          <w:sz w:val="20"/>
        </w:rPr>
        <w:t>Submit</w:t>
      </w:r>
      <w:r>
        <w:rPr>
          <w:spacing w:val="73"/>
          <w:sz w:val="20"/>
        </w:rPr>
        <w:t> </w:t>
      </w:r>
      <w:r>
        <w:rPr>
          <w:sz w:val="20"/>
        </w:rPr>
        <w:t>product</w:t>
      </w:r>
      <w:r>
        <w:rPr>
          <w:spacing w:val="72"/>
          <w:sz w:val="20"/>
        </w:rPr>
        <w:t> </w:t>
      </w:r>
      <w:r>
        <w:rPr>
          <w:sz w:val="20"/>
        </w:rPr>
        <w:t>data,</w:t>
      </w:r>
      <w:r>
        <w:rPr>
          <w:spacing w:val="74"/>
          <w:sz w:val="20"/>
        </w:rPr>
        <w:t> </w:t>
      </w:r>
      <w:r>
        <w:rPr>
          <w:sz w:val="20"/>
        </w:rPr>
        <w:t>including</w:t>
      </w:r>
      <w:r>
        <w:rPr>
          <w:spacing w:val="75"/>
          <w:sz w:val="20"/>
        </w:rPr>
        <w:t> </w:t>
      </w:r>
      <w:r>
        <w:rPr>
          <w:sz w:val="20"/>
        </w:rPr>
        <w:t>the</w:t>
      </w:r>
      <w:r>
        <w:rPr>
          <w:spacing w:val="72"/>
          <w:sz w:val="20"/>
        </w:rPr>
        <w:t> </w:t>
      </w:r>
      <w:r>
        <w:rPr>
          <w:sz w:val="20"/>
        </w:rPr>
        <w:t>Manufacturer’s</w:t>
      </w:r>
      <w:r>
        <w:rPr>
          <w:spacing w:val="73"/>
          <w:sz w:val="20"/>
        </w:rPr>
        <w:t> </w:t>
      </w:r>
      <w:r>
        <w:rPr>
          <w:sz w:val="20"/>
        </w:rPr>
        <w:t>specifications,</w:t>
      </w:r>
      <w:r>
        <w:rPr>
          <w:spacing w:val="71"/>
          <w:sz w:val="20"/>
        </w:rPr>
        <w:t> </w:t>
      </w:r>
      <w:r>
        <w:rPr>
          <w:spacing w:val="-2"/>
          <w:sz w:val="20"/>
        </w:rPr>
        <w:t>installation</w:t>
      </w:r>
    </w:p>
    <w:p>
      <w:pPr>
        <w:pStyle w:val="BodyText"/>
        <w:ind w:left="910"/>
      </w:pPr>
      <w:r>
        <w:rPr/>
        <w:t>instructions,</w:t>
      </w:r>
      <w:r>
        <w:rPr>
          <w:spacing w:val="-9"/>
        </w:rPr>
        <w:t> </w:t>
      </w:r>
      <w:r>
        <w:rPr/>
        <w:t>and</w:t>
      </w:r>
      <w:r>
        <w:rPr>
          <w:spacing w:val="-10"/>
        </w:rPr>
        <w:t> </w:t>
      </w:r>
      <w:r>
        <w:rPr/>
        <w:t>general</w:t>
      </w:r>
      <w:r>
        <w:rPr>
          <w:spacing w:val="-9"/>
        </w:rPr>
        <w:t> </w:t>
      </w:r>
      <w:r>
        <w:rPr/>
        <w:t>recommendations</w:t>
      </w:r>
      <w:r>
        <w:rPr>
          <w:spacing w:val="-8"/>
        </w:rPr>
        <w:t> </w:t>
      </w:r>
      <w:r>
        <w:rPr/>
        <w:t>for</w:t>
      </w:r>
      <w:r>
        <w:rPr>
          <w:spacing w:val="-4"/>
        </w:rPr>
        <w:t> </w:t>
      </w:r>
      <w:r>
        <w:rPr/>
        <w:t>the</w:t>
      </w:r>
      <w:r>
        <w:rPr>
          <w:spacing w:val="-8"/>
        </w:rPr>
        <w:t> </w:t>
      </w:r>
      <w:r>
        <w:rPr/>
        <w:t>repair</w:t>
      </w:r>
      <w:r>
        <w:rPr>
          <w:spacing w:val="-8"/>
        </w:rPr>
        <w:t> </w:t>
      </w:r>
      <w:r>
        <w:rPr/>
        <w:t>mortar</w:t>
      </w:r>
      <w:r>
        <w:rPr>
          <w:spacing w:val="-8"/>
        </w:rPr>
        <w:t> </w:t>
      </w:r>
      <w:r>
        <w:rPr>
          <w:spacing w:val="-2"/>
        </w:rPr>
        <w:t>application.</w:t>
      </w:r>
    </w:p>
    <w:p>
      <w:pPr>
        <w:pStyle w:val="BodyText"/>
        <w:spacing w:before="1"/>
      </w:pPr>
    </w:p>
    <w:p>
      <w:pPr>
        <w:pStyle w:val="ListParagraph"/>
        <w:numPr>
          <w:ilvl w:val="0"/>
          <w:numId w:val="4"/>
        </w:numPr>
        <w:tabs>
          <w:tab w:pos="908" w:val="left" w:leader="none"/>
          <w:tab w:pos="910" w:val="left" w:leader="none"/>
        </w:tabs>
        <w:spacing w:line="240" w:lineRule="auto" w:before="0" w:after="0"/>
        <w:ind w:left="910" w:right="364" w:hanging="550"/>
        <w:jc w:val="both"/>
        <w:rPr>
          <w:sz w:val="20"/>
        </w:rPr>
      </w:pPr>
      <w:r>
        <w:rPr>
          <w:b/>
          <w:i/>
          <w:sz w:val="20"/>
        </w:rPr>
        <w:t>Test Reports</w:t>
      </w:r>
      <w:r>
        <w:rPr>
          <w:i/>
          <w:sz w:val="20"/>
        </w:rPr>
        <w:t>: </w:t>
      </w:r>
      <w:r>
        <w:rPr>
          <w:sz w:val="20"/>
        </w:rPr>
        <w:t>Submit, for acceptance, complete test reports from approved independent testing laboratories</w:t>
      </w:r>
      <w:r>
        <w:rPr>
          <w:spacing w:val="-14"/>
          <w:sz w:val="20"/>
        </w:rPr>
        <w:t> </w:t>
      </w:r>
      <w:r>
        <w:rPr>
          <w:sz w:val="20"/>
        </w:rPr>
        <w:t>certifying</w:t>
      </w:r>
      <w:r>
        <w:rPr>
          <w:spacing w:val="-14"/>
          <w:sz w:val="20"/>
        </w:rPr>
        <w:t> </w:t>
      </w:r>
      <w:r>
        <w:rPr>
          <w:sz w:val="20"/>
        </w:rPr>
        <w:t>that</w:t>
      </w:r>
      <w:r>
        <w:rPr>
          <w:spacing w:val="-14"/>
          <w:sz w:val="20"/>
        </w:rPr>
        <w:t> </w:t>
      </w:r>
      <w:r>
        <w:rPr>
          <w:sz w:val="20"/>
        </w:rPr>
        <w:t>materials</w:t>
      </w:r>
      <w:r>
        <w:rPr>
          <w:spacing w:val="-14"/>
          <w:sz w:val="20"/>
        </w:rPr>
        <w:t> </w:t>
      </w:r>
      <w:r>
        <w:rPr>
          <w:sz w:val="20"/>
        </w:rPr>
        <w:t>conform</w:t>
      </w:r>
      <w:r>
        <w:rPr>
          <w:spacing w:val="-14"/>
          <w:sz w:val="20"/>
        </w:rPr>
        <w:t> </w:t>
      </w:r>
      <w:r>
        <w:rPr>
          <w:sz w:val="20"/>
        </w:rPr>
        <w:t>to</w:t>
      </w:r>
      <w:r>
        <w:rPr>
          <w:spacing w:val="-14"/>
          <w:sz w:val="20"/>
        </w:rPr>
        <w:t> </w:t>
      </w:r>
      <w:r>
        <w:rPr>
          <w:sz w:val="20"/>
        </w:rPr>
        <w:t>performance</w:t>
      </w:r>
      <w:r>
        <w:rPr>
          <w:spacing w:val="-14"/>
          <w:sz w:val="20"/>
        </w:rPr>
        <w:t> </w:t>
      </w:r>
      <w:r>
        <w:rPr>
          <w:sz w:val="20"/>
        </w:rPr>
        <w:t>characteristics</w:t>
      </w:r>
      <w:r>
        <w:rPr>
          <w:spacing w:val="-14"/>
          <w:sz w:val="20"/>
        </w:rPr>
        <w:t> </w:t>
      </w:r>
      <w:r>
        <w:rPr>
          <w:sz w:val="20"/>
        </w:rPr>
        <w:t>and</w:t>
      </w:r>
      <w:r>
        <w:rPr>
          <w:spacing w:val="-14"/>
          <w:sz w:val="20"/>
        </w:rPr>
        <w:t> </w:t>
      </w:r>
      <w:r>
        <w:rPr>
          <w:sz w:val="20"/>
        </w:rPr>
        <w:t>testing</w:t>
      </w:r>
      <w:r>
        <w:rPr>
          <w:spacing w:val="-13"/>
          <w:sz w:val="20"/>
        </w:rPr>
        <w:t> </w:t>
      </w:r>
      <w:r>
        <w:rPr>
          <w:sz w:val="20"/>
        </w:rPr>
        <w:t>requirements specified herein.</w:t>
      </w:r>
    </w:p>
    <w:p>
      <w:pPr>
        <w:pStyle w:val="BodyText"/>
        <w:spacing w:before="46"/>
      </w:pPr>
    </w:p>
    <w:p>
      <w:pPr>
        <w:pStyle w:val="ListParagraph"/>
        <w:numPr>
          <w:ilvl w:val="0"/>
          <w:numId w:val="4"/>
        </w:numPr>
        <w:tabs>
          <w:tab w:pos="908" w:val="left" w:leader="none"/>
          <w:tab w:pos="910" w:val="left" w:leader="none"/>
        </w:tabs>
        <w:spacing w:line="240" w:lineRule="auto" w:before="0" w:after="0"/>
        <w:ind w:left="910" w:right="362" w:hanging="550"/>
        <w:jc w:val="both"/>
        <w:rPr>
          <w:sz w:val="20"/>
        </w:rPr>
      </w:pPr>
      <w:r>
        <w:rPr>
          <w:b/>
          <w:i/>
          <w:sz w:val="20"/>
        </w:rPr>
        <w:t>Manufacturer’s</w:t>
      </w:r>
      <w:r>
        <w:rPr>
          <w:b/>
          <w:i/>
          <w:spacing w:val="-14"/>
          <w:sz w:val="20"/>
        </w:rPr>
        <w:t> </w:t>
      </w:r>
      <w:r>
        <w:rPr>
          <w:b/>
          <w:i/>
          <w:sz w:val="20"/>
        </w:rPr>
        <w:t>Certification</w:t>
      </w:r>
      <w:r>
        <w:rPr>
          <w:sz w:val="24"/>
        </w:rPr>
        <w:t>:</w:t>
      </w:r>
      <w:r>
        <w:rPr>
          <w:spacing w:val="-17"/>
          <w:sz w:val="24"/>
        </w:rPr>
        <w:t> </w:t>
      </w:r>
      <w:r>
        <w:rPr>
          <w:sz w:val="20"/>
        </w:rPr>
        <w:t>Provide</w:t>
      </w:r>
      <w:r>
        <w:rPr>
          <w:spacing w:val="-14"/>
          <w:sz w:val="20"/>
        </w:rPr>
        <w:t> </w:t>
      </w:r>
      <w:r>
        <w:rPr>
          <w:sz w:val="20"/>
        </w:rPr>
        <w:t>documentation</w:t>
      </w:r>
      <w:r>
        <w:rPr>
          <w:spacing w:val="-14"/>
          <w:sz w:val="20"/>
        </w:rPr>
        <w:t> </w:t>
      </w:r>
      <w:r>
        <w:rPr>
          <w:sz w:val="20"/>
        </w:rPr>
        <w:t>signed</w:t>
      </w:r>
      <w:r>
        <w:rPr>
          <w:spacing w:val="-14"/>
          <w:sz w:val="20"/>
        </w:rPr>
        <w:t> </w:t>
      </w:r>
      <w:r>
        <w:rPr>
          <w:sz w:val="20"/>
        </w:rPr>
        <w:t>by</w:t>
      </w:r>
      <w:r>
        <w:rPr>
          <w:spacing w:val="-14"/>
          <w:sz w:val="20"/>
        </w:rPr>
        <w:t> </w:t>
      </w:r>
      <w:r>
        <w:rPr>
          <w:sz w:val="20"/>
        </w:rPr>
        <w:t>the</w:t>
      </w:r>
      <w:r>
        <w:rPr>
          <w:spacing w:val="-14"/>
          <w:sz w:val="20"/>
        </w:rPr>
        <w:t> </w:t>
      </w:r>
      <w:r>
        <w:rPr>
          <w:sz w:val="20"/>
        </w:rPr>
        <w:t>manufacturer</w:t>
      </w:r>
      <w:r>
        <w:rPr>
          <w:spacing w:val="-13"/>
          <w:sz w:val="20"/>
        </w:rPr>
        <w:t> </w:t>
      </w:r>
      <w:r>
        <w:rPr>
          <w:sz w:val="20"/>
        </w:rPr>
        <w:t>or</w:t>
      </w:r>
      <w:r>
        <w:rPr>
          <w:spacing w:val="-14"/>
          <w:sz w:val="20"/>
        </w:rPr>
        <w:t> </w:t>
      </w:r>
      <w:r>
        <w:rPr>
          <w:sz w:val="20"/>
        </w:rPr>
        <w:t>manufacturer's representative certifying that the materials to be installed comply with the requirements of this </w:t>
      </w:r>
      <w:r>
        <w:rPr>
          <w:spacing w:val="-2"/>
          <w:sz w:val="20"/>
        </w:rPr>
        <w:t>specification.</w:t>
      </w:r>
    </w:p>
    <w:p>
      <w:pPr>
        <w:pStyle w:val="BodyText"/>
        <w:spacing w:before="229"/>
      </w:pPr>
    </w:p>
    <w:p>
      <w:pPr>
        <w:pStyle w:val="Heading3"/>
        <w:numPr>
          <w:ilvl w:val="1"/>
          <w:numId w:val="1"/>
        </w:numPr>
        <w:tabs>
          <w:tab w:pos="948" w:val="left" w:leader="none"/>
        </w:tabs>
        <w:spacing w:line="240" w:lineRule="auto" w:before="0" w:after="0"/>
        <w:ind w:left="948" w:right="0" w:hanging="588"/>
        <w:jc w:val="left"/>
      </w:pPr>
      <w:r>
        <w:rPr>
          <w:color w:val="006FC0"/>
        </w:rPr>
        <w:t>QUALITY</w:t>
      </w:r>
      <w:r>
        <w:rPr>
          <w:color w:val="006FC0"/>
          <w:spacing w:val="-7"/>
        </w:rPr>
        <w:t> </w:t>
      </w:r>
      <w:r>
        <w:rPr>
          <w:color w:val="006FC0"/>
          <w:spacing w:val="-2"/>
        </w:rPr>
        <w:t>ASSURANCE</w:t>
      </w:r>
    </w:p>
    <w:p>
      <w:pPr>
        <w:pStyle w:val="BodyText"/>
        <w:spacing w:before="1"/>
        <w:rPr>
          <w:b/>
        </w:rPr>
      </w:pPr>
    </w:p>
    <w:p>
      <w:pPr>
        <w:pStyle w:val="ListParagraph"/>
        <w:numPr>
          <w:ilvl w:val="0"/>
          <w:numId w:val="5"/>
        </w:numPr>
        <w:tabs>
          <w:tab w:pos="910" w:val="left" w:leader="none"/>
          <w:tab w:pos="926" w:val="left" w:leader="none"/>
        </w:tabs>
        <w:spacing w:line="240" w:lineRule="auto" w:before="0" w:after="0"/>
        <w:ind w:left="910" w:right="395" w:hanging="549"/>
        <w:jc w:val="both"/>
        <w:rPr>
          <w:sz w:val="20"/>
        </w:rPr>
      </w:pPr>
      <w:r>
        <w:rPr>
          <w:b/>
          <w:i/>
          <w:sz w:val="20"/>
        </w:rPr>
        <w:t>Manufacturer</w:t>
      </w:r>
      <w:r>
        <w:rPr>
          <w:b/>
          <w:i/>
          <w:sz w:val="20"/>
        </w:rPr>
        <w:t> Qualifications</w:t>
      </w:r>
      <w:r>
        <w:rPr>
          <w:i/>
          <w:sz w:val="20"/>
        </w:rPr>
        <w:t>: </w:t>
      </w:r>
      <w:r>
        <w:rPr>
          <w:sz w:val="20"/>
        </w:rPr>
        <w:t>The manufacturer shall be ISO 9001 registered and shall have no less than 10 years of experience in manufacturing cementitious crystalline waterproofing materials and repair mortars for the required work. Manufacturers must be capable of providing field service representation during the construction phase. Manufacturers who cannot provide ongoing field support or the performance test data specified herein will not be considered for the project.</w:t>
      </w:r>
    </w:p>
    <w:p>
      <w:pPr>
        <w:pStyle w:val="BodyText"/>
      </w:pPr>
    </w:p>
    <w:p>
      <w:pPr>
        <w:pStyle w:val="ListParagraph"/>
        <w:numPr>
          <w:ilvl w:val="0"/>
          <w:numId w:val="5"/>
        </w:numPr>
        <w:tabs>
          <w:tab w:pos="910" w:val="left" w:leader="none"/>
          <w:tab w:pos="926" w:val="left" w:leader="none"/>
        </w:tabs>
        <w:spacing w:line="240" w:lineRule="auto" w:before="0" w:after="0"/>
        <w:ind w:left="910" w:right="369" w:hanging="549"/>
        <w:jc w:val="both"/>
        <w:rPr>
          <w:sz w:val="20"/>
        </w:rPr>
      </w:pPr>
      <w:r>
        <w:rPr>
          <w:b/>
          <w:i/>
          <w:sz w:val="20"/>
        </w:rPr>
        <w:t>Applicator’s</w:t>
      </w:r>
      <w:r>
        <w:rPr>
          <w:b/>
          <w:i/>
          <w:sz w:val="20"/>
        </w:rPr>
        <w:t> Qualifications</w:t>
      </w:r>
      <w:r>
        <w:rPr>
          <w:i/>
          <w:sz w:val="20"/>
        </w:rPr>
        <w:t>: </w:t>
      </w:r>
      <w:r>
        <w:rPr>
          <w:sz w:val="20"/>
        </w:rPr>
        <w:t>Applicator shall be experienced in work of the type specified in this section and shall be approved in writing by the manufacturer.</w:t>
      </w:r>
    </w:p>
    <w:p>
      <w:pPr>
        <w:pStyle w:val="BodyText"/>
      </w:pPr>
    </w:p>
    <w:p>
      <w:pPr>
        <w:pStyle w:val="ListParagraph"/>
        <w:numPr>
          <w:ilvl w:val="0"/>
          <w:numId w:val="5"/>
        </w:numPr>
        <w:tabs>
          <w:tab w:pos="910" w:val="left" w:leader="none"/>
          <w:tab w:pos="926" w:val="left" w:leader="none"/>
        </w:tabs>
        <w:spacing w:line="240" w:lineRule="auto" w:before="0" w:after="0"/>
        <w:ind w:left="910" w:right="392" w:hanging="560"/>
        <w:jc w:val="both"/>
        <w:rPr>
          <w:sz w:val="20"/>
        </w:rPr>
      </w:pPr>
      <w:r>
        <w:rPr>
          <w:b/>
          <w:i/>
          <w:sz w:val="20"/>
        </w:rPr>
        <w:t>Pre</w:t>
      </w:r>
      <w:r>
        <w:rPr>
          <w:b/>
          <w:i/>
          <w:spacing w:val="-14"/>
          <w:sz w:val="20"/>
        </w:rPr>
        <w:t> </w:t>
      </w:r>
      <w:r>
        <w:rPr>
          <w:b/>
          <w:i/>
          <w:sz w:val="20"/>
        </w:rPr>
        <w:t>-Installation</w:t>
      </w:r>
      <w:r>
        <w:rPr>
          <w:b/>
          <w:i/>
          <w:spacing w:val="-14"/>
          <w:sz w:val="20"/>
        </w:rPr>
        <w:t> </w:t>
      </w:r>
      <w:r>
        <w:rPr>
          <w:b/>
          <w:i/>
          <w:sz w:val="20"/>
        </w:rPr>
        <w:t>Meeting</w:t>
      </w:r>
      <w:r>
        <w:rPr>
          <w:i/>
          <w:sz w:val="20"/>
        </w:rPr>
        <w:t>:</w:t>
      </w:r>
      <w:r>
        <w:rPr>
          <w:i/>
          <w:spacing w:val="-9"/>
          <w:sz w:val="20"/>
        </w:rPr>
        <w:t> </w:t>
      </w:r>
      <w:r>
        <w:rPr>
          <w:sz w:val="20"/>
        </w:rPr>
        <w:t>If dictated by project complexity and magnitude, conduct a meeting with </w:t>
      </w:r>
      <w:r>
        <w:rPr>
          <w:spacing w:val="-2"/>
          <w:sz w:val="20"/>
        </w:rPr>
        <w:t>the applicator, engineer/architect, product manufacturer’s representative, and owner’s representative </w:t>
      </w:r>
      <w:r>
        <w:rPr>
          <w:sz w:val="20"/>
        </w:rPr>
        <w:t>to verify and review the following prior to the application of repair mortar:</w:t>
      </w:r>
    </w:p>
    <w:p>
      <w:pPr>
        <w:pStyle w:val="ListParagraph"/>
        <w:numPr>
          <w:ilvl w:val="1"/>
          <w:numId w:val="5"/>
        </w:numPr>
        <w:tabs>
          <w:tab w:pos="1351" w:val="left" w:leader="none"/>
        </w:tabs>
        <w:spacing w:line="240" w:lineRule="auto" w:before="229" w:after="0"/>
        <w:ind w:left="1351" w:right="0" w:hanging="424"/>
        <w:jc w:val="left"/>
        <w:rPr>
          <w:sz w:val="20"/>
        </w:rPr>
      </w:pPr>
      <w:r>
        <w:rPr>
          <w:sz w:val="20"/>
        </w:rPr>
        <w:t>Project</w:t>
      </w:r>
      <w:r>
        <w:rPr>
          <w:spacing w:val="-6"/>
          <w:sz w:val="20"/>
        </w:rPr>
        <w:t> </w:t>
      </w:r>
      <w:r>
        <w:rPr>
          <w:sz w:val="20"/>
        </w:rPr>
        <w:t>requirements</w:t>
      </w:r>
      <w:r>
        <w:rPr>
          <w:spacing w:val="-5"/>
          <w:sz w:val="20"/>
        </w:rPr>
        <w:t> </w:t>
      </w:r>
      <w:r>
        <w:rPr>
          <w:sz w:val="20"/>
        </w:rPr>
        <w:t>for</w:t>
      </w:r>
      <w:r>
        <w:rPr>
          <w:spacing w:val="-5"/>
          <w:sz w:val="20"/>
        </w:rPr>
        <w:t> </w:t>
      </w:r>
      <w:r>
        <w:rPr>
          <w:sz w:val="20"/>
        </w:rPr>
        <w:t>repair</w:t>
      </w:r>
      <w:r>
        <w:rPr>
          <w:spacing w:val="-6"/>
          <w:sz w:val="20"/>
        </w:rPr>
        <w:t> </w:t>
      </w:r>
      <w:r>
        <w:rPr>
          <w:sz w:val="20"/>
        </w:rPr>
        <w:t>procedures</w:t>
      </w:r>
      <w:r>
        <w:rPr>
          <w:spacing w:val="-4"/>
          <w:sz w:val="20"/>
        </w:rPr>
        <w:t> </w:t>
      </w:r>
      <w:r>
        <w:rPr>
          <w:sz w:val="20"/>
        </w:rPr>
        <w:t>as</w:t>
      </w:r>
      <w:r>
        <w:rPr>
          <w:spacing w:val="-5"/>
          <w:sz w:val="20"/>
        </w:rPr>
        <w:t> </w:t>
      </w:r>
      <w:r>
        <w:rPr>
          <w:sz w:val="20"/>
        </w:rPr>
        <w:t>set</w:t>
      </w:r>
      <w:r>
        <w:rPr>
          <w:spacing w:val="-7"/>
          <w:sz w:val="20"/>
        </w:rPr>
        <w:t> </w:t>
      </w:r>
      <w:r>
        <w:rPr>
          <w:sz w:val="20"/>
        </w:rPr>
        <w:t>out</w:t>
      </w:r>
      <w:r>
        <w:rPr>
          <w:spacing w:val="-6"/>
          <w:sz w:val="20"/>
        </w:rPr>
        <w:t> </w:t>
      </w:r>
      <w:r>
        <w:rPr>
          <w:sz w:val="20"/>
        </w:rPr>
        <w:t>in</w:t>
      </w:r>
      <w:r>
        <w:rPr>
          <w:spacing w:val="-6"/>
          <w:sz w:val="20"/>
        </w:rPr>
        <w:t> </w:t>
      </w:r>
      <w:r>
        <w:rPr>
          <w:sz w:val="20"/>
        </w:rPr>
        <w:t>the</w:t>
      </w:r>
      <w:r>
        <w:rPr>
          <w:spacing w:val="-4"/>
          <w:sz w:val="20"/>
        </w:rPr>
        <w:t> </w:t>
      </w:r>
      <w:r>
        <w:rPr>
          <w:sz w:val="20"/>
        </w:rPr>
        <w:t>Contact</w:t>
      </w:r>
      <w:r>
        <w:rPr>
          <w:spacing w:val="-5"/>
          <w:sz w:val="20"/>
        </w:rPr>
        <w:t> </w:t>
      </w:r>
      <w:r>
        <w:rPr>
          <w:spacing w:val="-2"/>
          <w:sz w:val="20"/>
        </w:rPr>
        <w:t>Documents.</w:t>
      </w:r>
    </w:p>
    <w:p>
      <w:pPr>
        <w:pStyle w:val="ListParagraph"/>
        <w:numPr>
          <w:ilvl w:val="1"/>
          <w:numId w:val="5"/>
        </w:numPr>
        <w:tabs>
          <w:tab w:pos="1351" w:val="left" w:leader="none"/>
        </w:tabs>
        <w:spacing w:line="240" w:lineRule="auto" w:before="0" w:after="0"/>
        <w:ind w:left="1351" w:right="386" w:hanging="425"/>
        <w:jc w:val="left"/>
        <w:rPr>
          <w:sz w:val="20"/>
        </w:rPr>
      </w:pPr>
      <w:r>
        <w:rPr>
          <w:sz w:val="20"/>
        </w:rPr>
        <w:t>Manufacturer’s product data, including application instructions, and appropriate scope of work based on proximity to untreated surfaces and low pH runoff.</w:t>
      </w:r>
    </w:p>
    <w:p>
      <w:pPr>
        <w:pStyle w:val="ListParagraph"/>
        <w:numPr>
          <w:ilvl w:val="1"/>
          <w:numId w:val="5"/>
        </w:numPr>
        <w:tabs>
          <w:tab w:pos="1351" w:val="left" w:leader="none"/>
        </w:tabs>
        <w:spacing w:line="240" w:lineRule="auto" w:before="1" w:after="0"/>
        <w:ind w:left="1351" w:right="0" w:hanging="424"/>
        <w:jc w:val="left"/>
        <w:rPr>
          <w:sz w:val="20"/>
        </w:rPr>
      </w:pPr>
      <w:r>
        <w:rPr>
          <w:sz w:val="20"/>
        </w:rPr>
        <w:t>Contractor’s</w:t>
      </w:r>
      <w:r>
        <w:rPr>
          <w:spacing w:val="-12"/>
          <w:sz w:val="20"/>
        </w:rPr>
        <w:t> </w:t>
      </w:r>
      <w:r>
        <w:rPr>
          <w:sz w:val="20"/>
        </w:rPr>
        <w:t>experience</w:t>
      </w:r>
      <w:r>
        <w:rPr>
          <w:spacing w:val="-11"/>
          <w:sz w:val="20"/>
        </w:rPr>
        <w:t> </w:t>
      </w:r>
      <w:r>
        <w:rPr>
          <w:sz w:val="20"/>
        </w:rPr>
        <w:t>and</w:t>
      </w:r>
      <w:r>
        <w:rPr>
          <w:spacing w:val="-12"/>
          <w:sz w:val="20"/>
        </w:rPr>
        <w:t> </w:t>
      </w:r>
      <w:r>
        <w:rPr>
          <w:spacing w:val="-2"/>
          <w:sz w:val="20"/>
        </w:rPr>
        <w:t>qualifications.</w:t>
      </w:r>
    </w:p>
    <w:p>
      <w:pPr>
        <w:pStyle w:val="ListParagraph"/>
        <w:numPr>
          <w:ilvl w:val="1"/>
          <w:numId w:val="5"/>
        </w:numPr>
        <w:tabs>
          <w:tab w:pos="1351" w:val="left" w:leader="none"/>
        </w:tabs>
        <w:spacing w:line="240" w:lineRule="auto" w:before="1" w:after="0"/>
        <w:ind w:left="1351" w:right="0" w:hanging="424"/>
        <w:jc w:val="left"/>
        <w:rPr>
          <w:sz w:val="20"/>
        </w:rPr>
      </w:pPr>
      <w:r>
        <w:rPr>
          <w:sz w:val="20"/>
        </w:rPr>
        <w:t>Substrate</w:t>
      </w:r>
      <w:r>
        <w:rPr>
          <w:spacing w:val="-11"/>
          <w:sz w:val="20"/>
        </w:rPr>
        <w:t> </w:t>
      </w:r>
      <w:r>
        <w:rPr>
          <w:sz w:val="20"/>
        </w:rPr>
        <w:t>conditions</w:t>
      </w:r>
      <w:r>
        <w:rPr>
          <w:spacing w:val="-7"/>
          <w:sz w:val="20"/>
        </w:rPr>
        <w:t> </w:t>
      </w:r>
      <w:r>
        <w:rPr>
          <w:sz w:val="20"/>
        </w:rPr>
        <w:t>and</w:t>
      </w:r>
      <w:r>
        <w:rPr>
          <w:spacing w:val="-9"/>
          <w:sz w:val="20"/>
        </w:rPr>
        <w:t> </w:t>
      </w:r>
      <w:r>
        <w:rPr>
          <w:sz w:val="20"/>
        </w:rPr>
        <w:t>procedures</w:t>
      </w:r>
      <w:r>
        <w:rPr>
          <w:spacing w:val="-9"/>
          <w:sz w:val="20"/>
        </w:rPr>
        <w:t> </w:t>
      </w:r>
      <w:r>
        <w:rPr>
          <w:sz w:val="20"/>
        </w:rPr>
        <w:t>for</w:t>
      </w:r>
      <w:r>
        <w:rPr>
          <w:spacing w:val="-10"/>
          <w:sz w:val="20"/>
        </w:rPr>
        <w:t> </w:t>
      </w:r>
      <w:r>
        <w:rPr>
          <w:sz w:val="20"/>
        </w:rPr>
        <w:t>substrate</w:t>
      </w:r>
      <w:r>
        <w:rPr>
          <w:spacing w:val="-8"/>
          <w:sz w:val="20"/>
        </w:rPr>
        <w:t> </w:t>
      </w:r>
      <w:r>
        <w:rPr>
          <w:sz w:val="20"/>
        </w:rPr>
        <w:t>preparation</w:t>
      </w:r>
      <w:r>
        <w:rPr>
          <w:spacing w:val="-10"/>
          <w:sz w:val="20"/>
        </w:rPr>
        <w:t> </w:t>
      </w:r>
      <w:r>
        <w:rPr>
          <w:sz w:val="20"/>
        </w:rPr>
        <w:t>and</w:t>
      </w:r>
      <w:r>
        <w:rPr>
          <w:spacing w:val="-11"/>
          <w:sz w:val="20"/>
        </w:rPr>
        <w:t> </w:t>
      </w:r>
      <w:r>
        <w:rPr>
          <w:sz w:val="20"/>
        </w:rPr>
        <w:t>repair</w:t>
      </w:r>
      <w:r>
        <w:rPr>
          <w:spacing w:val="-7"/>
          <w:sz w:val="20"/>
        </w:rPr>
        <w:t> </w:t>
      </w:r>
      <w:r>
        <w:rPr>
          <w:sz w:val="20"/>
        </w:rPr>
        <w:t>mortar</w:t>
      </w:r>
      <w:r>
        <w:rPr>
          <w:spacing w:val="-1"/>
          <w:sz w:val="20"/>
        </w:rPr>
        <w:t> </w:t>
      </w:r>
      <w:r>
        <w:rPr>
          <w:spacing w:val="-2"/>
          <w:sz w:val="20"/>
        </w:rPr>
        <w:t>application.</w:t>
      </w:r>
    </w:p>
    <w:p>
      <w:pPr>
        <w:pStyle w:val="ListParagraph"/>
        <w:numPr>
          <w:ilvl w:val="1"/>
          <w:numId w:val="5"/>
        </w:numPr>
        <w:tabs>
          <w:tab w:pos="1351" w:val="left" w:leader="none"/>
        </w:tabs>
        <w:spacing w:line="240" w:lineRule="auto" w:before="0" w:after="0"/>
        <w:ind w:left="1351" w:right="0" w:hanging="424"/>
        <w:jc w:val="left"/>
        <w:rPr>
          <w:sz w:val="20"/>
        </w:rPr>
      </w:pPr>
      <w:r>
        <w:rPr>
          <w:sz w:val="20"/>
        </w:rPr>
        <w:t>Moist</w:t>
      </w:r>
      <w:r>
        <w:rPr>
          <w:spacing w:val="-8"/>
          <w:sz w:val="20"/>
        </w:rPr>
        <w:t> </w:t>
      </w:r>
      <w:r>
        <w:rPr>
          <w:sz w:val="20"/>
        </w:rPr>
        <w:t>curing</w:t>
      </w:r>
      <w:r>
        <w:rPr>
          <w:spacing w:val="-6"/>
          <w:sz w:val="20"/>
        </w:rPr>
        <w:t> </w:t>
      </w:r>
      <w:r>
        <w:rPr>
          <w:sz w:val="20"/>
        </w:rPr>
        <w:t>methods</w:t>
      </w:r>
      <w:r>
        <w:rPr>
          <w:spacing w:val="-4"/>
          <w:sz w:val="20"/>
        </w:rPr>
        <w:t> </w:t>
      </w:r>
      <w:r>
        <w:rPr>
          <w:sz w:val="20"/>
        </w:rPr>
        <w:t>and</w:t>
      </w:r>
      <w:r>
        <w:rPr>
          <w:spacing w:val="-6"/>
          <w:sz w:val="20"/>
        </w:rPr>
        <w:t> </w:t>
      </w:r>
      <w:r>
        <w:rPr>
          <w:spacing w:val="-2"/>
          <w:sz w:val="20"/>
        </w:rPr>
        <w:t>protection.</w:t>
      </w:r>
    </w:p>
    <w:p>
      <w:pPr>
        <w:pStyle w:val="ListParagraph"/>
        <w:numPr>
          <w:ilvl w:val="0"/>
          <w:numId w:val="5"/>
        </w:numPr>
        <w:tabs>
          <w:tab w:pos="926" w:val="left" w:leader="none"/>
        </w:tabs>
        <w:spacing w:line="240" w:lineRule="auto" w:before="228" w:after="0"/>
        <w:ind w:left="926" w:right="0" w:hanging="576"/>
        <w:jc w:val="left"/>
        <w:rPr>
          <w:sz w:val="20"/>
        </w:rPr>
      </w:pPr>
      <w:r>
        <w:rPr>
          <w:b/>
          <w:i/>
          <w:sz w:val="20"/>
        </w:rPr>
        <w:t>Technical</w:t>
      </w:r>
      <w:r>
        <w:rPr>
          <w:b/>
          <w:i/>
          <w:spacing w:val="-13"/>
          <w:sz w:val="20"/>
        </w:rPr>
        <w:t> </w:t>
      </w:r>
      <w:r>
        <w:rPr>
          <w:b/>
          <w:i/>
          <w:sz w:val="20"/>
        </w:rPr>
        <w:t>Consultation</w:t>
      </w:r>
      <w:r>
        <w:rPr>
          <w:i/>
          <w:sz w:val="20"/>
        </w:rPr>
        <w:t>:</w:t>
      </w:r>
      <w:r>
        <w:rPr>
          <w:i/>
          <w:spacing w:val="-14"/>
          <w:sz w:val="20"/>
        </w:rPr>
        <w:t> </w:t>
      </w:r>
      <w:r>
        <w:rPr>
          <w:sz w:val="20"/>
        </w:rPr>
        <w:t>The</w:t>
      </w:r>
      <w:r>
        <w:rPr>
          <w:spacing w:val="-13"/>
          <w:sz w:val="20"/>
        </w:rPr>
        <w:t> </w:t>
      </w:r>
      <w:r>
        <w:rPr>
          <w:sz w:val="20"/>
        </w:rPr>
        <w:t>manufacturer’s</w:t>
      </w:r>
      <w:r>
        <w:rPr>
          <w:spacing w:val="-13"/>
          <w:sz w:val="20"/>
        </w:rPr>
        <w:t> </w:t>
      </w:r>
      <w:r>
        <w:rPr>
          <w:sz w:val="20"/>
        </w:rPr>
        <w:t>representative</w:t>
      </w:r>
      <w:r>
        <w:rPr>
          <w:spacing w:val="-13"/>
          <w:sz w:val="20"/>
        </w:rPr>
        <w:t> </w:t>
      </w:r>
      <w:r>
        <w:rPr>
          <w:sz w:val="20"/>
        </w:rPr>
        <w:t>shall</w:t>
      </w:r>
      <w:r>
        <w:rPr>
          <w:spacing w:val="-13"/>
          <w:sz w:val="20"/>
        </w:rPr>
        <w:t> </w:t>
      </w:r>
      <w:r>
        <w:rPr>
          <w:sz w:val="20"/>
        </w:rPr>
        <w:t>provide</w:t>
      </w:r>
      <w:r>
        <w:rPr>
          <w:spacing w:val="-13"/>
          <w:sz w:val="20"/>
        </w:rPr>
        <w:t> </w:t>
      </w:r>
      <w:r>
        <w:rPr>
          <w:sz w:val="20"/>
        </w:rPr>
        <w:t>technical</w:t>
      </w:r>
      <w:r>
        <w:rPr>
          <w:spacing w:val="-14"/>
          <w:sz w:val="20"/>
        </w:rPr>
        <w:t> </w:t>
      </w:r>
      <w:r>
        <w:rPr>
          <w:sz w:val="20"/>
        </w:rPr>
        <w:t>consultation</w:t>
      </w:r>
      <w:r>
        <w:rPr>
          <w:spacing w:val="-13"/>
          <w:sz w:val="20"/>
        </w:rPr>
        <w:t> </w:t>
      </w:r>
      <w:r>
        <w:rPr>
          <w:spacing w:val="-5"/>
          <w:sz w:val="20"/>
        </w:rPr>
        <w:t>on</w:t>
      </w:r>
    </w:p>
    <w:p>
      <w:pPr>
        <w:pStyle w:val="BodyText"/>
        <w:ind w:left="910"/>
      </w:pPr>
      <w:r>
        <w:rPr/>
        <w:t>the</w:t>
      </w:r>
      <w:r>
        <w:rPr>
          <w:spacing w:val="-9"/>
        </w:rPr>
        <w:t> </w:t>
      </w:r>
      <w:r>
        <w:rPr/>
        <w:t>repair</w:t>
      </w:r>
      <w:r>
        <w:rPr>
          <w:spacing w:val="-6"/>
        </w:rPr>
        <w:t> </w:t>
      </w:r>
      <w:r>
        <w:rPr/>
        <w:t>mortar</w:t>
      </w:r>
      <w:r>
        <w:rPr>
          <w:spacing w:val="-5"/>
        </w:rPr>
        <w:t> </w:t>
      </w:r>
      <w:r>
        <w:rPr/>
        <w:t>application</w:t>
      </w:r>
      <w:r>
        <w:rPr>
          <w:spacing w:val="-6"/>
        </w:rPr>
        <w:t> </w:t>
      </w:r>
      <w:r>
        <w:rPr/>
        <w:t>as</w:t>
      </w:r>
      <w:r>
        <w:rPr>
          <w:spacing w:val="-8"/>
        </w:rPr>
        <w:t> </w:t>
      </w:r>
      <w:r>
        <w:rPr>
          <w:spacing w:val="-2"/>
        </w:rPr>
        <w:t>needed.</w:t>
      </w:r>
    </w:p>
    <w:p>
      <w:pPr>
        <w:pStyle w:val="BodyText"/>
      </w:pPr>
    </w:p>
    <w:p>
      <w:pPr>
        <w:pStyle w:val="BodyText"/>
      </w:pPr>
    </w:p>
    <w:p>
      <w:pPr>
        <w:pStyle w:val="BodyText"/>
      </w:pPr>
    </w:p>
    <w:p>
      <w:pPr>
        <w:pStyle w:val="BodyText"/>
      </w:pPr>
    </w:p>
    <w:p>
      <w:pPr>
        <w:pStyle w:val="Heading3"/>
        <w:numPr>
          <w:ilvl w:val="1"/>
          <w:numId w:val="1"/>
        </w:numPr>
        <w:tabs>
          <w:tab w:pos="948" w:val="left" w:leader="none"/>
        </w:tabs>
        <w:spacing w:line="240" w:lineRule="auto" w:before="1" w:after="0"/>
        <w:ind w:left="948" w:right="0" w:hanging="588"/>
        <w:jc w:val="left"/>
      </w:pPr>
      <w:r>
        <w:rPr>
          <w:color w:val="006FC0"/>
        </w:rPr>
        <w:t>DELIVERY,</w:t>
      </w:r>
      <w:r>
        <w:rPr>
          <w:color w:val="006FC0"/>
          <w:spacing w:val="-8"/>
        </w:rPr>
        <w:t> </w:t>
      </w:r>
      <w:r>
        <w:rPr>
          <w:color w:val="006FC0"/>
        </w:rPr>
        <w:t>STORAGE</w:t>
      </w:r>
      <w:r>
        <w:rPr>
          <w:color w:val="006FC0"/>
          <w:spacing w:val="-9"/>
        </w:rPr>
        <w:t> </w:t>
      </w:r>
      <w:r>
        <w:rPr>
          <w:color w:val="006FC0"/>
        </w:rPr>
        <w:t>AND</w:t>
      </w:r>
      <w:r>
        <w:rPr>
          <w:color w:val="006FC0"/>
          <w:spacing w:val="-9"/>
        </w:rPr>
        <w:t> </w:t>
      </w:r>
      <w:r>
        <w:rPr>
          <w:color w:val="006FC0"/>
          <w:spacing w:val="-2"/>
        </w:rPr>
        <w:t>HANDLING</w:t>
      </w:r>
    </w:p>
    <w:p>
      <w:pPr>
        <w:pStyle w:val="BodyText"/>
        <w:spacing w:before="22"/>
        <w:rPr>
          <w:b/>
        </w:rPr>
      </w:pPr>
    </w:p>
    <w:p>
      <w:pPr>
        <w:pStyle w:val="ListParagraph"/>
        <w:numPr>
          <w:ilvl w:val="0"/>
          <w:numId w:val="6"/>
        </w:numPr>
        <w:tabs>
          <w:tab w:pos="926" w:val="left" w:leader="none"/>
        </w:tabs>
        <w:spacing w:line="273" w:lineRule="auto" w:before="0" w:after="0"/>
        <w:ind w:left="926" w:right="364" w:hanging="567"/>
        <w:jc w:val="left"/>
        <w:rPr>
          <w:sz w:val="20"/>
        </w:rPr>
      </w:pPr>
      <w:r>
        <w:rPr>
          <w:b/>
          <w:i/>
          <w:sz w:val="20"/>
        </w:rPr>
        <w:t>Ordering</w:t>
      </w:r>
      <w:r>
        <w:rPr>
          <w:i/>
          <w:sz w:val="20"/>
        </w:rPr>
        <w:t>:</w:t>
      </w:r>
      <w:r>
        <w:rPr>
          <w:i/>
          <w:spacing w:val="-7"/>
          <w:sz w:val="20"/>
        </w:rPr>
        <w:t> </w:t>
      </w:r>
      <w:r>
        <w:rPr>
          <w:sz w:val="20"/>
        </w:rPr>
        <w:t>Comply</w:t>
      </w:r>
      <w:r>
        <w:rPr>
          <w:spacing w:val="-6"/>
          <w:sz w:val="20"/>
        </w:rPr>
        <w:t> </w:t>
      </w:r>
      <w:r>
        <w:rPr>
          <w:sz w:val="20"/>
        </w:rPr>
        <w:t>with</w:t>
      </w:r>
      <w:r>
        <w:rPr>
          <w:spacing w:val="-9"/>
          <w:sz w:val="20"/>
        </w:rPr>
        <w:t> </w:t>
      </w:r>
      <w:r>
        <w:rPr>
          <w:sz w:val="20"/>
        </w:rPr>
        <w:t>the</w:t>
      </w:r>
      <w:r>
        <w:rPr>
          <w:spacing w:val="-8"/>
          <w:sz w:val="20"/>
        </w:rPr>
        <w:t> </w:t>
      </w:r>
      <w:r>
        <w:rPr>
          <w:sz w:val="20"/>
        </w:rPr>
        <w:t>manufacturer's</w:t>
      </w:r>
      <w:r>
        <w:rPr>
          <w:spacing w:val="-8"/>
          <w:sz w:val="20"/>
        </w:rPr>
        <w:t> </w:t>
      </w:r>
      <w:r>
        <w:rPr>
          <w:sz w:val="20"/>
        </w:rPr>
        <w:t>ordering</w:t>
      </w:r>
      <w:r>
        <w:rPr>
          <w:spacing w:val="-8"/>
          <w:sz w:val="20"/>
        </w:rPr>
        <w:t> </w:t>
      </w:r>
      <w:r>
        <w:rPr>
          <w:sz w:val="20"/>
        </w:rPr>
        <w:t>instructions</w:t>
      </w:r>
      <w:r>
        <w:rPr>
          <w:spacing w:val="-6"/>
          <w:sz w:val="20"/>
        </w:rPr>
        <w:t> </w:t>
      </w:r>
      <w:r>
        <w:rPr>
          <w:sz w:val="20"/>
        </w:rPr>
        <w:t>and</w:t>
      </w:r>
      <w:r>
        <w:rPr>
          <w:spacing w:val="-8"/>
          <w:sz w:val="20"/>
        </w:rPr>
        <w:t> </w:t>
      </w:r>
      <w:r>
        <w:rPr>
          <w:sz w:val="20"/>
        </w:rPr>
        <w:t>lead</w:t>
      </w:r>
      <w:r>
        <w:rPr>
          <w:spacing w:val="-8"/>
          <w:sz w:val="20"/>
        </w:rPr>
        <w:t> </w:t>
      </w:r>
      <w:r>
        <w:rPr>
          <w:sz w:val="20"/>
        </w:rPr>
        <w:t>time</w:t>
      </w:r>
      <w:r>
        <w:rPr>
          <w:spacing w:val="-8"/>
          <w:sz w:val="20"/>
        </w:rPr>
        <w:t> </w:t>
      </w:r>
      <w:r>
        <w:rPr>
          <w:sz w:val="20"/>
        </w:rPr>
        <w:t>requirements</w:t>
      </w:r>
      <w:r>
        <w:rPr>
          <w:spacing w:val="-9"/>
          <w:sz w:val="20"/>
        </w:rPr>
        <w:t> </w:t>
      </w:r>
      <w:r>
        <w:rPr>
          <w:sz w:val="20"/>
        </w:rPr>
        <w:t>to</w:t>
      </w:r>
      <w:r>
        <w:rPr>
          <w:spacing w:val="-10"/>
          <w:sz w:val="20"/>
        </w:rPr>
        <w:t> </w:t>
      </w:r>
      <w:r>
        <w:rPr>
          <w:sz w:val="20"/>
        </w:rPr>
        <w:t>avoid construction delays.</w:t>
      </w:r>
    </w:p>
    <w:p>
      <w:pPr>
        <w:pStyle w:val="BodyText"/>
        <w:spacing w:before="26"/>
      </w:pPr>
    </w:p>
    <w:p>
      <w:pPr>
        <w:pStyle w:val="ListParagraph"/>
        <w:numPr>
          <w:ilvl w:val="0"/>
          <w:numId w:val="6"/>
        </w:numPr>
        <w:tabs>
          <w:tab w:pos="926" w:val="left" w:leader="none"/>
        </w:tabs>
        <w:spacing w:line="273" w:lineRule="auto" w:before="0" w:after="0"/>
        <w:ind w:left="926" w:right="358" w:hanging="567"/>
        <w:jc w:val="left"/>
        <w:rPr>
          <w:sz w:val="20"/>
        </w:rPr>
      </w:pPr>
      <w:r>
        <w:rPr>
          <w:b/>
          <w:i/>
          <w:sz w:val="20"/>
        </w:rPr>
        <w:t>Delivery</w:t>
      </w:r>
      <w:r>
        <w:rPr>
          <w:i/>
          <w:sz w:val="20"/>
        </w:rPr>
        <w:t>:</w:t>
      </w:r>
      <w:r>
        <w:rPr>
          <w:i/>
          <w:spacing w:val="40"/>
          <w:sz w:val="20"/>
        </w:rPr>
        <w:t> </w:t>
      </w:r>
      <w:r>
        <w:rPr>
          <w:sz w:val="20"/>
        </w:rPr>
        <w:t>Deliver</w:t>
      </w:r>
      <w:r>
        <w:rPr>
          <w:spacing w:val="40"/>
          <w:sz w:val="20"/>
        </w:rPr>
        <w:t> </w:t>
      </w:r>
      <w:r>
        <w:rPr>
          <w:sz w:val="20"/>
        </w:rPr>
        <w:t>packaged</w:t>
      </w:r>
      <w:r>
        <w:rPr>
          <w:spacing w:val="40"/>
          <w:sz w:val="20"/>
        </w:rPr>
        <w:t> </w:t>
      </w:r>
      <w:r>
        <w:rPr>
          <w:sz w:val="20"/>
        </w:rPr>
        <w:t>waterproofing</w:t>
      </w:r>
      <w:r>
        <w:rPr>
          <w:spacing w:val="40"/>
          <w:sz w:val="20"/>
        </w:rPr>
        <w:t> </w:t>
      </w:r>
      <w:r>
        <w:rPr>
          <w:sz w:val="20"/>
        </w:rPr>
        <w:t>materials</w:t>
      </w:r>
      <w:r>
        <w:rPr>
          <w:spacing w:val="40"/>
          <w:sz w:val="20"/>
        </w:rPr>
        <w:t> </w:t>
      </w:r>
      <w:r>
        <w:rPr>
          <w:sz w:val="20"/>
        </w:rPr>
        <w:t>to</w:t>
      </w:r>
      <w:r>
        <w:rPr>
          <w:spacing w:val="40"/>
          <w:sz w:val="20"/>
        </w:rPr>
        <w:t> </w:t>
      </w:r>
      <w:r>
        <w:rPr>
          <w:sz w:val="20"/>
        </w:rPr>
        <w:t>the</w:t>
      </w:r>
      <w:r>
        <w:rPr>
          <w:spacing w:val="40"/>
          <w:sz w:val="20"/>
        </w:rPr>
        <w:t> </w:t>
      </w:r>
      <w:r>
        <w:rPr>
          <w:sz w:val="20"/>
        </w:rPr>
        <w:t>project</w:t>
      </w:r>
      <w:r>
        <w:rPr>
          <w:spacing w:val="40"/>
          <w:sz w:val="20"/>
        </w:rPr>
        <w:t> </w:t>
      </w:r>
      <w:r>
        <w:rPr>
          <w:sz w:val="20"/>
        </w:rPr>
        <w:t>site</w:t>
      </w:r>
      <w:r>
        <w:rPr>
          <w:spacing w:val="40"/>
          <w:sz w:val="20"/>
        </w:rPr>
        <w:t> </w:t>
      </w:r>
      <w:r>
        <w:rPr>
          <w:sz w:val="20"/>
        </w:rPr>
        <w:t>in</w:t>
      </w:r>
      <w:r>
        <w:rPr>
          <w:spacing w:val="40"/>
          <w:sz w:val="20"/>
        </w:rPr>
        <w:t> </w:t>
      </w:r>
      <w:r>
        <w:rPr>
          <w:sz w:val="20"/>
        </w:rPr>
        <w:t>original</w:t>
      </w:r>
      <w:r>
        <w:rPr>
          <w:spacing w:val="40"/>
          <w:sz w:val="20"/>
        </w:rPr>
        <w:t> </w:t>
      </w:r>
      <w:r>
        <w:rPr>
          <w:sz w:val="20"/>
        </w:rPr>
        <w:t>undamaged containers, with manufacturer’s labels and seals intact.</w:t>
      </w:r>
    </w:p>
    <w:p>
      <w:pPr>
        <w:pStyle w:val="BodyText"/>
        <w:spacing w:before="25"/>
      </w:pPr>
    </w:p>
    <w:p>
      <w:pPr>
        <w:pStyle w:val="ListParagraph"/>
        <w:numPr>
          <w:ilvl w:val="0"/>
          <w:numId w:val="6"/>
        </w:numPr>
        <w:tabs>
          <w:tab w:pos="926" w:val="left" w:leader="none"/>
        </w:tabs>
        <w:spacing w:line="273" w:lineRule="auto" w:before="0" w:after="0"/>
        <w:ind w:left="926" w:right="362" w:hanging="567"/>
        <w:jc w:val="left"/>
        <w:rPr>
          <w:sz w:val="20"/>
        </w:rPr>
      </w:pPr>
      <w:r>
        <w:rPr>
          <w:b/>
          <w:i/>
          <w:sz w:val="20"/>
        </w:rPr>
        <w:t>Storage</w:t>
      </w:r>
      <w:r>
        <w:rPr>
          <w:i/>
          <w:sz w:val="20"/>
        </w:rPr>
        <w:t>:</w:t>
      </w:r>
      <w:r>
        <w:rPr>
          <w:i/>
          <w:spacing w:val="-12"/>
          <w:sz w:val="20"/>
        </w:rPr>
        <w:t> </w:t>
      </w:r>
      <w:r>
        <w:rPr>
          <w:sz w:val="20"/>
        </w:rPr>
        <w:t>Store</w:t>
      </w:r>
      <w:r>
        <w:rPr>
          <w:spacing w:val="-14"/>
          <w:sz w:val="20"/>
        </w:rPr>
        <w:t> </w:t>
      </w:r>
      <w:r>
        <w:rPr>
          <w:sz w:val="20"/>
        </w:rPr>
        <w:t>waterproofing</w:t>
      </w:r>
      <w:r>
        <w:rPr>
          <w:spacing w:val="-14"/>
          <w:sz w:val="20"/>
        </w:rPr>
        <w:t> </w:t>
      </w:r>
      <w:r>
        <w:rPr>
          <w:sz w:val="20"/>
        </w:rPr>
        <w:t>materials</w:t>
      </w:r>
      <w:r>
        <w:rPr>
          <w:spacing w:val="-11"/>
          <w:sz w:val="20"/>
        </w:rPr>
        <w:t> </w:t>
      </w:r>
      <w:r>
        <w:rPr>
          <w:sz w:val="20"/>
        </w:rPr>
        <w:t>in</w:t>
      </w:r>
      <w:r>
        <w:rPr>
          <w:spacing w:val="-10"/>
          <w:sz w:val="20"/>
        </w:rPr>
        <w:t> </w:t>
      </w:r>
      <w:r>
        <w:rPr>
          <w:sz w:val="20"/>
        </w:rPr>
        <w:t>a</w:t>
      </w:r>
      <w:r>
        <w:rPr>
          <w:spacing w:val="-12"/>
          <w:sz w:val="20"/>
        </w:rPr>
        <w:t> </w:t>
      </w:r>
      <w:r>
        <w:rPr>
          <w:sz w:val="20"/>
        </w:rPr>
        <w:t>dry,</w:t>
      </w:r>
      <w:r>
        <w:rPr>
          <w:spacing w:val="-14"/>
          <w:sz w:val="20"/>
        </w:rPr>
        <w:t> </w:t>
      </w:r>
      <w:r>
        <w:rPr>
          <w:sz w:val="20"/>
        </w:rPr>
        <w:t>enclosed</w:t>
      </w:r>
      <w:r>
        <w:rPr>
          <w:spacing w:val="-13"/>
          <w:sz w:val="20"/>
        </w:rPr>
        <w:t> </w:t>
      </w:r>
      <w:r>
        <w:rPr>
          <w:sz w:val="20"/>
        </w:rPr>
        <w:t>location</w:t>
      </w:r>
      <w:r>
        <w:rPr>
          <w:spacing w:val="-13"/>
          <w:sz w:val="20"/>
        </w:rPr>
        <w:t> </w:t>
      </w:r>
      <w:r>
        <w:rPr>
          <w:sz w:val="20"/>
        </w:rPr>
        <w:t>at</w:t>
      </w:r>
      <w:r>
        <w:rPr>
          <w:spacing w:val="-13"/>
          <w:sz w:val="20"/>
        </w:rPr>
        <w:t> </w:t>
      </w:r>
      <w:r>
        <w:rPr>
          <w:sz w:val="20"/>
        </w:rPr>
        <w:t>a</w:t>
      </w:r>
      <w:r>
        <w:rPr>
          <w:spacing w:val="-12"/>
          <w:sz w:val="20"/>
        </w:rPr>
        <w:t> </w:t>
      </w:r>
      <w:r>
        <w:rPr>
          <w:sz w:val="20"/>
        </w:rPr>
        <w:t>minimum</w:t>
      </w:r>
      <w:r>
        <w:rPr>
          <w:spacing w:val="-13"/>
          <w:sz w:val="20"/>
        </w:rPr>
        <w:t> </w:t>
      </w:r>
      <w:r>
        <w:rPr>
          <w:sz w:val="20"/>
        </w:rPr>
        <w:t>temperature</w:t>
      </w:r>
      <w:r>
        <w:rPr>
          <w:spacing w:val="-12"/>
          <w:sz w:val="20"/>
        </w:rPr>
        <w:t> </w:t>
      </w:r>
      <w:r>
        <w:rPr>
          <w:sz w:val="20"/>
        </w:rPr>
        <w:t>of</w:t>
      </w:r>
      <w:r>
        <w:rPr>
          <w:spacing w:val="-14"/>
          <w:sz w:val="20"/>
        </w:rPr>
        <w:t> </w:t>
      </w:r>
      <w:r>
        <w:rPr>
          <w:sz w:val="20"/>
        </w:rPr>
        <w:t>45ºF </w:t>
      </w:r>
      <w:r>
        <w:rPr>
          <w:spacing w:val="-2"/>
          <w:sz w:val="20"/>
        </w:rPr>
        <w:t>(7ºC).</w:t>
      </w:r>
    </w:p>
    <w:p>
      <w:pPr>
        <w:pStyle w:val="ListParagraph"/>
        <w:spacing w:after="0" w:line="273" w:lineRule="auto"/>
        <w:jc w:val="left"/>
        <w:rPr>
          <w:sz w:val="20"/>
        </w:rPr>
        <w:sectPr>
          <w:pgSz w:w="12240" w:h="15840"/>
          <w:pgMar w:header="0" w:footer="743" w:top="1600" w:bottom="940" w:left="1080" w:right="1080"/>
        </w:sectPr>
      </w:pPr>
    </w:p>
    <w:p>
      <w:pPr>
        <w:pStyle w:val="Heading3"/>
        <w:numPr>
          <w:ilvl w:val="1"/>
          <w:numId w:val="1"/>
        </w:numPr>
        <w:tabs>
          <w:tab w:pos="948" w:val="left" w:leader="none"/>
        </w:tabs>
        <w:spacing w:line="240" w:lineRule="auto" w:before="109" w:after="0"/>
        <w:ind w:left="948" w:right="0" w:hanging="588"/>
        <w:jc w:val="left"/>
      </w:pPr>
      <w:r>
        <w:rPr>
          <w:color w:val="006FC0"/>
        </w:rPr>
        <w:t>PROJECT</w:t>
      </w:r>
      <w:r>
        <w:rPr>
          <w:color w:val="006FC0"/>
          <w:spacing w:val="-7"/>
        </w:rPr>
        <w:t> </w:t>
      </w:r>
      <w:r>
        <w:rPr>
          <w:color w:val="006FC0"/>
          <w:spacing w:val="-2"/>
        </w:rPr>
        <w:t>CONDITIONS</w:t>
      </w:r>
    </w:p>
    <w:p>
      <w:pPr>
        <w:pStyle w:val="BodyText"/>
        <w:spacing w:before="1"/>
        <w:rPr>
          <w:b/>
        </w:rPr>
      </w:pPr>
    </w:p>
    <w:p>
      <w:pPr>
        <w:pStyle w:val="BodyText"/>
        <w:ind w:left="910" w:right="356" w:hanging="550"/>
        <w:jc w:val="both"/>
      </w:pPr>
      <w:r>
        <w:rPr/>
        <w:t>A.</w:t>
      </w:r>
      <w:r>
        <w:rPr>
          <w:spacing w:val="80"/>
          <w:w w:val="150"/>
        </w:rPr>
        <w:t> </w:t>
      </w:r>
      <w:r>
        <w:rPr>
          <w:b/>
          <w:i/>
        </w:rPr>
        <w:t>Compliance</w:t>
      </w:r>
      <w:r>
        <w:rPr>
          <w:i/>
        </w:rPr>
        <w:t>: </w:t>
      </w:r>
      <w:r>
        <w:rPr/>
        <w:t>Comply with manufacturer’s product data regarding the condition of the substrate to receive</w:t>
      </w:r>
      <w:r>
        <w:rPr>
          <w:spacing w:val="-10"/>
        </w:rPr>
        <w:t> </w:t>
      </w:r>
      <w:r>
        <w:rPr/>
        <w:t>repair</w:t>
      </w:r>
      <w:r>
        <w:rPr>
          <w:spacing w:val="-9"/>
        </w:rPr>
        <w:t> </w:t>
      </w:r>
      <w:r>
        <w:rPr/>
        <w:t>mortar,</w:t>
      </w:r>
      <w:r>
        <w:rPr>
          <w:spacing w:val="-9"/>
        </w:rPr>
        <w:t> </w:t>
      </w:r>
      <w:r>
        <w:rPr/>
        <w:t>weather</w:t>
      </w:r>
      <w:r>
        <w:rPr>
          <w:spacing w:val="-9"/>
        </w:rPr>
        <w:t> </w:t>
      </w:r>
      <w:r>
        <w:rPr/>
        <w:t>conditions</w:t>
      </w:r>
      <w:r>
        <w:rPr>
          <w:spacing w:val="-9"/>
        </w:rPr>
        <w:t> </w:t>
      </w:r>
      <w:r>
        <w:rPr/>
        <w:t>before</w:t>
      </w:r>
      <w:r>
        <w:rPr>
          <w:spacing w:val="-9"/>
        </w:rPr>
        <w:t> </w:t>
      </w:r>
      <w:r>
        <w:rPr/>
        <w:t>and</w:t>
      </w:r>
      <w:r>
        <w:rPr>
          <w:spacing w:val="-10"/>
        </w:rPr>
        <w:t> </w:t>
      </w:r>
      <w:r>
        <w:rPr/>
        <w:t>during</w:t>
      </w:r>
      <w:r>
        <w:rPr>
          <w:spacing w:val="-8"/>
        </w:rPr>
        <w:t> </w:t>
      </w:r>
      <w:r>
        <w:rPr/>
        <w:t>installation,</w:t>
      </w:r>
      <w:r>
        <w:rPr>
          <w:spacing w:val="-10"/>
        </w:rPr>
        <w:t> </w:t>
      </w:r>
      <w:r>
        <w:rPr/>
        <w:t>and</w:t>
      </w:r>
      <w:r>
        <w:rPr>
          <w:spacing w:val="-10"/>
        </w:rPr>
        <w:t> </w:t>
      </w:r>
      <w:r>
        <w:rPr/>
        <w:t>protection</w:t>
      </w:r>
      <w:r>
        <w:rPr>
          <w:spacing w:val="-10"/>
        </w:rPr>
        <w:t> </w:t>
      </w:r>
      <w:r>
        <w:rPr/>
        <w:t>of</w:t>
      </w:r>
      <w:r>
        <w:rPr>
          <w:spacing w:val="-10"/>
        </w:rPr>
        <w:t> </w:t>
      </w:r>
      <w:r>
        <w:rPr/>
        <w:t>the</w:t>
      </w:r>
      <w:r>
        <w:rPr>
          <w:spacing w:val="-3"/>
        </w:rPr>
        <w:t> </w:t>
      </w:r>
      <w:r>
        <w:rPr/>
        <w:t>applied repair mortar.</w:t>
      </w:r>
    </w:p>
    <w:p>
      <w:pPr>
        <w:pStyle w:val="BodyText"/>
      </w:pPr>
    </w:p>
    <w:p>
      <w:pPr>
        <w:pStyle w:val="BodyText"/>
      </w:pPr>
    </w:p>
    <w:p>
      <w:pPr>
        <w:pStyle w:val="Heading3"/>
        <w:numPr>
          <w:ilvl w:val="1"/>
          <w:numId w:val="1"/>
        </w:numPr>
        <w:tabs>
          <w:tab w:pos="950" w:val="left" w:leader="none"/>
        </w:tabs>
        <w:spacing w:line="240" w:lineRule="auto" w:before="0" w:after="0"/>
        <w:ind w:left="950" w:right="0" w:hanging="590"/>
        <w:jc w:val="left"/>
      </w:pPr>
      <w:r>
        <w:rPr>
          <w:color w:val="006FC0"/>
          <w:spacing w:val="-2"/>
        </w:rPr>
        <w:t>WARRANTY</w:t>
      </w:r>
    </w:p>
    <w:p>
      <w:pPr>
        <w:spacing w:before="228"/>
        <w:ind w:left="910" w:right="360" w:hanging="550"/>
        <w:jc w:val="both"/>
        <w:rPr>
          <w:sz w:val="20"/>
        </w:rPr>
      </w:pPr>
      <w:r>
        <w:rPr>
          <w:sz w:val="20"/>
        </w:rPr>
        <w:t>A.</w:t>
      </w:r>
      <w:r>
        <w:rPr>
          <w:spacing w:val="80"/>
          <w:w w:val="150"/>
          <w:sz w:val="20"/>
        </w:rPr>
        <w:t> </w:t>
      </w:r>
      <w:r>
        <w:rPr>
          <w:b/>
          <w:i/>
          <w:sz w:val="20"/>
        </w:rPr>
        <w:t>Manufacturer’s Material Warranty</w:t>
      </w:r>
      <w:r>
        <w:rPr>
          <w:i/>
          <w:sz w:val="20"/>
        </w:rPr>
        <w:t>: </w:t>
      </w:r>
      <w:r>
        <w:rPr>
          <w:sz w:val="20"/>
        </w:rPr>
        <w:t>The manufacturer shall provide a standard material product warranty executed by an authorized company official.</w:t>
      </w:r>
    </w:p>
    <w:p>
      <w:pPr>
        <w:pStyle w:val="BodyText"/>
      </w:pPr>
    </w:p>
    <w:p>
      <w:pPr>
        <w:pStyle w:val="BodyText"/>
        <w:spacing w:before="2"/>
      </w:pPr>
    </w:p>
    <w:p>
      <w:pPr>
        <w:pStyle w:val="Heading3"/>
        <w:spacing w:before="1"/>
        <w:ind w:left="360" w:firstLine="0"/>
      </w:pPr>
      <w:r>
        <w:rPr/>
        <w:t>PART</w:t>
      </w:r>
      <w:r>
        <w:rPr>
          <w:spacing w:val="-3"/>
        </w:rPr>
        <w:t> </w:t>
      </w:r>
      <w:r>
        <w:rPr/>
        <w:t>2</w:t>
      </w:r>
      <w:r>
        <w:rPr>
          <w:spacing w:val="-2"/>
        </w:rPr>
        <w:t> </w:t>
      </w:r>
      <w:r>
        <w:rPr/>
        <w:t>–</w:t>
      </w:r>
      <w:r>
        <w:rPr>
          <w:spacing w:val="-2"/>
        </w:rPr>
        <w:t> PRODUCTS</w:t>
      </w:r>
    </w:p>
    <w:p>
      <w:pPr>
        <w:pStyle w:val="BodyText"/>
        <w:spacing w:before="228"/>
        <w:rPr>
          <w:b/>
        </w:rPr>
      </w:pPr>
    </w:p>
    <w:p>
      <w:pPr>
        <w:tabs>
          <w:tab w:pos="948" w:val="left" w:leader="none"/>
        </w:tabs>
        <w:spacing w:before="0"/>
        <w:ind w:left="360" w:right="0" w:firstLine="0"/>
        <w:jc w:val="left"/>
        <w:rPr>
          <w:b/>
          <w:sz w:val="20"/>
        </w:rPr>
      </w:pPr>
      <w:r>
        <w:rPr>
          <w:b/>
          <w:color w:val="006FC0"/>
          <w:spacing w:val="-4"/>
          <w:sz w:val="20"/>
        </w:rPr>
        <w:t>2.01</w:t>
      </w:r>
      <w:r>
        <w:rPr>
          <w:b/>
          <w:color w:val="006FC0"/>
          <w:sz w:val="20"/>
        </w:rPr>
        <w:tab/>
      </w:r>
      <w:r>
        <w:rPr>
          <w:b/>
          <w:color w:val="006FC0"/>
          <w:spacing w:val="-2"/>
          <w:sz w:val="20"/>
        </w:rPr>
        <w:t>MATERIALS</w:t>
      </w:r>
    </w:p>
    <w:p>
      <w:pPr>
        <w:pStyle w:val="BodyText"/>
        <w:spacing w:before="1"/>
        <w:rPr>
          <w:b/>
        </w:rPr>
      </w:pPr>
    </w:p>
    <w:p>
      <w:pPr>
        <w:pStyle w:val="Heading4"/>
        <w:numPr>
          <w:ilvl w:val="0"/>
          <w:numId w:val="7"/>
        </w:numPr>
        <w:tabs>
          <w:tab w:pos="909" w:val="left" w:leader="none"/>
        </w:tabs>
        <w:spacing w:line="240" w:lineRule="auto" w:before="0" w:after="0"/>
        <w:ind w:left="909" w:right="0" w:hanging="549"/>
        <w:jc w:val="left"/>
        <w:rPr>
          <w:b w:val="0"/>
          <w:i w:val="0"/>
        </w:rPr>
      </w:pPr>
      <w:r>
        <w:rPr>
          <w:i/>
        </w:rPr>
        <w:t>Acceptable</w:t>
      </w:r>
      <w:r>
        <w:rPr>
          <w:i/>
          <w:spacing w:val="-14"/>
        </w:rPr>
        <w:t> </w:t>
      </w:r>
      <w:r>
        <w:rPr>
          <w:i/>
          <w:spacing w:val="-2"/>
        </w:rPr>
        <w:t>Manufacturer</w:t>
      </w:r>
      <w:r>
        <w:rPr>
          <w:b w:val="0"/>
          <w:i/>
          <w:spacing w:val="-2"/>
        </w:rPr>
        <w:t>:</w:t>
      </w:r>
    </w:p>
    <w:p>
      <w:pPr>
        <w:pStyle w:val="BodyText"/>
        <w:spacing w:before="229"/>
        <w:ind w:left="910"/>
      </w:pPr>
      <w:r>
        <w:rPr/>
        <w:t>Xypex</w:t>
      </w:r>
      <w:r>
        <w:rPr>
          <w:spacing w:val="-9"/>
        </w:rPr>
        <w:t> </w:t>
      </w:r>
      <w:r>
        <w:rPr/>
        <w:t>Chemical</w:t>
      </w:r>
      <w:r>
        <w:rPr>
          <w:spacing w:val="-10"/>
        </w:rPr>
        <w:t> </w:t>
      </w:r>
      <w:r>
        <w:rPr>
          <w:spacing w:val="-2"/>
        </w:rPr>
        <w:t>Corporation</w:t>
      </w:r>
    </w:p>
    <w:p>
      <w:pPr>
        <w:pStyle w:val="BodyText"/>
        <w:ind w:left="910"/>
      </w:pPr>
      <w:r>
        <w:rPr/>
        <w:t>Website:</w:t>
      </w:r>
      <w:r>
        <w:rPr>
          <w:spacing w:val="-11"/>
        </w:rPr>
        <w:t> </w:t>
      </w:r>
      <w:hyperlink r:id="rId6">
        <w:r>
          <w:rPr>
            <w:color w:val="0000FF"/>
            <w:u w:val="single" w:color="0000FF"/>
          </w:rPr>
          <w:t>www.xypex.com</w:t>
        </w:r>
      </w:hyperlink>
      <w:r>
        <w:rPr>
          <w:color w:val="0000FF"/>
          <w:spacing w:val="-7"/>
          <w:u w:val="none"/>
        </w:rPr>
        <w:t> </w:t>
      </w:r>
      <w:r>
        <w:rPr>
          <w:u w:val="none"/>
        </w:rPr>
        <w:t>E-mail:</w:t>
      </w:r>
      <w:r>
        <w:rPr>
          <w:spacing w:val="-10"/>
          <w:u w:val="none"/>
        </w:rPr>
        <w:t> </w:t>
      </w:r>
      <w:hyperlink r:id="rId7">
        <w:r>
          <w:rPr>
            <w:spacing w:val="-2"/>
            <w:u w:val="none"/>
          </w:rPr>
          <w:t>info@xypex.com</w:t>
        </w:r>
      </w:hyperlink>
    </w:p>
    <w:p>
      <w:pPr>
        <w:pStyle w:val="BodyText"/>
        <w:spacing w:before="1"/>
      </w:pPr>
    </w:p>
    <w:p>
      <w:pPr>
        <w:pStyle w:val="Heading4"/>
        <w:numPr>
          <w:ilvl w:val="0"/>
          <w:numId w:val="7"/>
        </w:numPr>
        <w:tabs>
          <w:tab w:pos="909" w:val="left" w:leader="none"/>
        </w:tabs>
        <w:spacing w:line="240" w:lineRule="auto" w:before="0" w:after="0"/>
        <w:ind w:left="909" w:right="0" w:hanging="549"/>
        <w:jc w:val="left"/>
        <w:rPr>
          <w:b w:val="0"/>
        </w:rPr>
      </w:pPr>
      <w:r>
        <w:rPr>
          <w:i/>
          <w:spacing w:val="-2"/>
        </w:rPr>
        <w:t>Products</w:t>
      </w:r>
      <w:r>
        <w:rPr>
          <w:b w:val="0"/>
          <w:i/>
          <w:spacing w:val="-2"/>
        </w:rPr>
        <w:t>:</w:t>
      </w:r>
    </w:p>
    <w:p>
      <w:pPr>
        <w:pStyle w:val="BodyText"/>
        <w:spacing w:before="1"/>
        <w:rPr>
          <w:i/>
        </w:rPr>
      </w:pPr>
    </w:p>
    <w:p>
      <w:pPr>
        <w:pStyle w:val="ListParagraph"/>
        <w:numPr>
          <w:ilvl w:val="1"/>
          <w:numId w:val="7"/>
        </w:numPr>
        <w:tabs>
          <w:tab w:pos="1351" w:val="left" w:leader="none"/>
        </w:tabs>
        <w:spacing w:line="240" w:lineRule="auto" w:before="0" w:after="0"/>
        <w:ind w:left="1351" w:right="0" w:hanging="441"/>
        <w:jc w:val="left"/>
        <w:rPr>
          <w:sz w:val="20"/>
        </w:rPr>
      </w:pPr>
      <w:r>
        <w:rPr>
          <w:sz w:val="20"/>
        </w:rPr>
        <w:t>Repair</w:t>
      </w:r>
      <w:r>
        <w:rPr>
          <w:spacing w:val="-7"/>
          <w:sz w:val="20"/>
        </w:rPr>
        <w:t> </w:t>
      </w:r>
      <w:r>
        <w:rPr>
          <w:sz w:val="20"/>
        </w:rPr>
        <w:t>and</w:t>
      </w:r>
      <w:r>
        <w:rPr>
          <w:spacing w:val="-7"/>
          <w:sz w:val="20"/>
        </w:rPr>
        <w:t> </w:t>
      </w:r>
      <w:r>
        <w:rPr>
          <w:sz w:val="20"/>
        </w:rPr>
        <w:t>Reprofiling</w:t>
      </w:r>
      <w:r>
        <w:rPr>
          <w:spacing w:val="-7"/>
          <w:sz w:val="20"/>
        </w:rPr>
        <w:t> </w:t>
      </w:r>
      <w:r>
        <w:rPr>
          <w:sz w:val="20"/>
        </w:rPr>
        <w:t>Mortar</w:t>
      </w:r>
      <w:r>
        <w:rPr>
          <w:spacing w:val="-5"/>
          <w:sz w:val="20"/>
        </w:rPr>
        <w:t> </w:t>
      </w:r>
      <w:r>
        <w:rPr>
          <w:sz w:val="20"/>
        </w:rPr>
        <w:t>-</w:t>
      </w:r>
      <w:r>
        <w:rPr>
          <w:spacing w:val="-6"/>
          <w:sz w:val="20"/>
        </w:rPr>
        <w:t> </w:t>
      </w:r>
      <w:r>
        <w:rPr>
          <w:sz w:val="20"/>
        </w:rPr>
        <w:t>Xypex</w:t>
      </w:r>
      <w:r>
        <w:rPr>
          <w:spacing w:val="-7"/>
          <w:sz w:val="20"/>
        </w:rPr>
        <w:t> </w:t>
      </w:r>
      <w:r>
        <w:rPr>
          <w:sz w:val="20"/>
        </w:rPr>
        <w:t>Megamix</w:t>
      </w:r>
      <w:r>
        <w:rPr>
          <w:spacing w:val="-6"/>
          <w:sz w:val="20"/>
        </w:rPr>
        <w:t> </w:t>
      </w:r>
      <w:r>
        <w:rPr>
          <w:sz w:val="20"/>
        </w:rPr>
        <w:t>II</w:t>
      </w:r>
      <w:r>
        <w:rPr>
          <w:spacing w:val="-4"/>
          <w:sz w:val="20"/>
        </w:rPr>
        <w:t> </w:t>
      </w:r>
      <w:r>
        <w:rPr>
          <w:sz w:val="20"/>
        </w:rPr>
        <w:t>with</w:t>
      </w:r>
      <w:r>
        <w:rPr>
          <w:spacing w:val="-6"/>
          <w:sz w:val="20"/>
        </w:rPr>
        <w:t> </w:t>
      </w:r>
      <w:r>
        <w:rPr>
          <w:sz w:val="20"/>
        </w:rPr>
        <w:t>Bio-</w:t>
      </w:r>
      <w:r>
        <w:rPr>
          <w:spacing w:val="-5"/>
          <w:sz w:val="20"/>
        </w:rPr>
        <w:t>San</w:t>
      </w:r>
    </w:p>
    <w:p>
      <w:pPr>
        <w:pStyle w:val="BodyText"/>
        <w:spacing w:before="229"/>
      </w:pPr>
    </w:p>
    <w:p>
      <w:pPr>
        <w:pStyle w:val="ListParagraph"/>
        <w:numPr>
          <w:ilvl w:val="0"/>
          <w:numId w:val="2"/>
        </w:numPr>
        <w:tabs>
          <w:tab w:pos="924" w:val="left" w:leader="none"/>
          <w:tab w:pos="926" w:val="left" w:leader="none"/>
        </w:tabs>
        <w:spacing w:line="240" w:lineRule="auto" w:before="0" w:after="0"/>
        <w:ind w:left="926" w:right="358" w:hanging="567"/>
        <w:jc w:val="both"/>
        <w:rPr>
          <w:sz w:val="20"/>
        </w:rPr>
      </w:pPr>
      <w:r>
        <w:rPr>
          <w:b/>
          <w:i/>
          <w:sz w:val="20"/>
        </w:rPr>
        <w:t>Substitutions</w:t>
      </w:r>
      <w:r>
        <w:rPr>
          <w:i/>
          <w:sz w:val="20"/>
        </w:rPr>
        <w:t>: </w:t>
      </w:r>
      <w:r>
        <w:rPr>
          <w:sz w:val="20"/>
        </w:rPr>
        <w:t>Prepackaged, anti-microbial cementitious repair mortars that are enhanced with “Crystalline Waterproofing and Protection Technology,” meet or exceed the above-specified performance requirements, and are approved by the engineer of record.</w:t>
      </w:r>
    </w:p>
    <w:p>
      <w:pPr>
        <w:pStyle w:val="BodyText"/>
        <w:spacing w:before="47"/>
      </w:pPr>
    </w:p>
    <w:p>
      <w:pPr>
        <w:pStyle w:val="ListParagraph"/>
        <w:numPr>
          <w:ilvl w:val="0"/>
          <w:numId w:val="2"/>
        </w:numPr>
        <w:tabs>
          <w:tab w:pos="926" w:val="left" w:leader="none"/>
        </w:tabs>
        <w:spacing w:line="240" w:lineRule="auto" w:before="0" w:after="0"/>
        <w:ind w:left="926" w:right="0" w:hanging="566"/>
        <w:jc w:val="left"/>
        <w:rPr>
          <w:sz w:val="20"/>
        </w:rPr>
      </w:pPr>
      <w:r>
        <w:rPr>
          <w:b/>
          <w:i/>
          <w:sz w:val="20"/>
        </w:rPr>
        <w:t>Source</w:t>
      </w:r>
      <w:r>
        <w:rPr>
          <w:b/>
          <w:i/>
          <w:spacing w:val="-8"/>
          <w:sz w:val="20"/>
        </w:rPr>
        <w:t> </w:t>
      </w:r>
      <w:r>
        <w:rPr>
          <w:b/>
          <w:i/>
          <w:sz w:val="20"/>
        </w:rPr>
        <w:t>Quality:</w:t>
      </w:r>
      <w:r>
        <w:rPr>
          <w:b/>
          <w:i/>
          <w:spacing w:val="-7"/>
          <w:sz w:val="20"/>
        </w:rPr>
        <w:t> </w:t>
      </w:r>
      <w:r>
        <w:rPr>
          <w:sz w:val="20"/>
        </w:rPr>
        <w:t>Obtain</w:t>
      </w:r>
      <w:r>
        <w:rPr>
          <w:spacing w:val="-8"/>
          <w:sz w:val="20"/>
        </w:rPr>
        <w:t> </w:t>
      </w:r>
      <w:r>
        <w:rPr>
          <w:sz w:val="20"/>
        </w:rPr>
        <w:t>all</w:t>
      </w:r>
      <w:r>
        <w:rPr>
          <w:spacing w:val="-7"/>
          <w:sz w:val="20"/>
        </w:rPr>
        <w:t> </w:t>
      </w:r>
      <w:r>
        <w:rPr>
          <w:sz w:val="20"/>
        </w:rPr>
        <w:t>crystalline</w:t>
      </w:r>
      <w:r>
        <w:rPr>
          <w:spacing w:val="-8"/>
          <w:sz w:val="20"/>
        </w:rPr>
        <w:t> </w:t>
      </w:r>
      <w:r>
        <w:rPr>
          <w:sz w:val="20"/>
        </w:rPr>
        <w:t>anti-microbial</w:t>
      </w:r>
      <w:r>
        <w:rPr>
          <w:spacing w:val="-8"/>
          <w:sz w:val="20"/>
        </w:rPr>
        <w:t> </w:t>
      </w:r>
      <w:r>
        <w:rPr>
          <w:sz w:val="20"/>
        </w:rPr>
        <w:t>repair</w:t>
      </w:r>
      <w:r>
        <w:rPr>
          <w:spacing w:val="-6"/>
          <w:sz w:val="20"/>
        </w:rPr>
        <w:t> </w:t>
      </w:r>
      <w:r>
        <w:rPr>
          <w:sz w:val="20"/>
        </w:rPr>
        <w:t>mortar</w:t>
      </w:r>
      <w:r>
        <w:rPr>
          <w:spacing w:val="-8"/>
          <w:sz w:val="20"/>
        </w:rPr>
        <w:t> </w:t>
      </w:r>
      <w:r>
        <w:rPr>
          <w:sz w:val="20"/>
        </w:rPr>
        <w:t>from</w:t>
      </w:r>
      <w:r>
        <w:rPr>
          <w:spacing w:val="-8"/>
          <w:sz w:val="20"/>
        </w:rPr>
        <w:t> </w:t>
      </w:r>
      <w:r>
        <w:rPr>
          <w:sz w:val="20"/>
        </w:rPr>
        <w:t>a</w:t>
      </w:r>
      <w:r>
        <w:rPr>
          <w:spacing w:val="-8"/>
          <w:sz w:val="20"/>
        </w:rPr>
        <w:t> </w:t>
      </w:r>
      <w:r>
        <w:rPr>
          <w:sz w:val="20"/>
        </w:rPr>
        <w:t>single</w:t>
      </w:r>
      <w:r>
        <w:rPr>
          <w:spacing w:val="-7"/>
          <w:sz w:val="20"/>
        </w:rPr>
        <w:t> </w:t>
      </w:r>
      <w:r>
        <w:rPr>
          <w:spacing w:val="-2"/>
          <w:sz w:val="20"/>
        </w:rPr>
        <w:t>manufacturer.</w:t>
      </w:r>
    </w:p>
    <w:p>
      <w:pPr>
        <w:pStyle w:val="BodyText"/>
      </w:pPr>
    </w:p>
    <w:p>
      <w:pPr>
        <w:pStyle w:val="BodyText"/>
        <w:spacing w:before="45"/>
      </w:pPr>
    </w:p>
    <w:p>
      <w:pPr>
        <w:pStyle w:val="Heading3"/>
        <w:ind w:left="360" w:firstLine="0"/>
      </w:pPr>
      <w:r>
        <w:rPr/>
        <w:t>PART</w:t>
      </w:r>
      <w:r>
        <w:rPr>
          <w:spacing w:val="-3"/>
        </w:rPr>
        <w:t> </w:t>
      </w:r>
      <w:r>
        <w:rPr/>
        <w:t>3</w:t>
      </w:r>
      <w:r>
        <w:rPr>
          <w:spacing w:val="-2"/>
        </w:rPr>
        <w:t> </w:t>
      </w:r>
      <w:r>
        <w:rPr/>
        <w:t>–</w:t>
      </w:r>
      <w:r>
        <w:rPr>
          <w:spacing w:val="-2"/>
        </w:rPr>
        <w:t> EXECUTION</w:t>
      </w:r>
    </w:p>
    <w:p>
      <w:pPr>
        <w:pStyle w:val="BodyText"/>
        <w:rPr>
          <w:b/>
        </w:rPr>
      </w:pPr>
    </w:p>
    <w:p>
      <w:pPr>
        <w:pStyle w:val="ListParagraph"/>
        <w:numPr>
          <w:ilvl w:val="1"/>
          <w:numId w:val="8"/>
        </w:numPr>
        <w:tabs>
          <w:tab w:pos="948" w:val="left" w:leader="none"/>
        </w:tabs>
        <w:spacing w:line="240" w:lineRule="auto" w:before="1" w:after="0"/>
        <w:ind w:left="948" w:right="0" w:hanging="588"/>
        <w:jc w:val="left"/>
        <w:rPr>
          <w:b/>
          <w:sz w:val="20"/>
        </w:rPr>
      </w:pPr>
      <w:r>
        <w:rPr>
          <w:b/>
          <w:color w:val="006FC0"/>
          <w:spacing w:val="-2"/>
          <w:sz w:val="20"/>
        </w:rPr>
        <w:t>EXAMINATION</w:t>
      </w:r>
    </w:p>
    <w:p>
      <w:pPr>
        <w:pStyle w:val="BodyText"/>
        <w:rPr>
          <w:b/>
        </w:rPr>
      </w:pPr>
    </w:p>
    <w:p>
      <w:pPr>
        <w:pStyle w:val="BodyText"/>
        <w:spacing w:before="44"/>
        <w:rPr>
          <w:b/>
        </w:rPr>
      </w:pPr>
    </w:p>
    <w:p>
      <w:pPr>
        <w:pStyle w:val="ListParagraph"/>
        <w:numPr>
          <w:ilvl w:val="0"/>
          <w:numId w:val="9"/>
        </w:numPr>
        <w:tabs>
          <w:tab w:pos="910" w:val="left" w:leader="none"/>
        </w:tabs>
        <w:spacing w:line="240" w:lineRule="auto" w:before="1" w:after="0"/>
        <w:ind w:left="910" w:right="360" w:hanging="550"/>
        <w:jc w:val="both"/>
        <w:rPr>
          <w:sz w:val="20"/>
        </w:rPr>
      </w:pPr>
      <w:r>
        <w:rPr>
          <w:b/>
          <w:i/>
          <w:sz w:val="20"/>
        </w:rPr>
        <w:t>Verification of Substrates</w:t>
      </w:r>
      <w:r>
        <w:rPr>
          <w:i/>
          <w:sz w:val="20"/>
        </w:rPr>
        <w:t>: </w:t>
      </w:r>
      <w:r>
        <w:rPr>
          <w:sz w:val="20"/>
        </w:rPr>
        <w:t>Verify that receiving concrete substrate is sound, all loose and delaminated substrate is removed and free of all debris, laitance, and other potential contaminants that may inhibit the bond.</w:t>
      </w:r>
    </w:p>
    <w:p>
      <w:pPr>
        <w:pStyle w:val="BodyText"/>
        <w:spacing w:before="47"/>
      </w:pPr>
    </w:p>
    <w:p>
      <w:pPr>
        <w:pStyle w:val="ListParagraph"/>
        <w:numPr>
          <w:ilvl w:val="0"/>
          <w:numId w:val="9"/>
        </w:numPr>
        <w:tabs>
          <w:tab w:pos="910" w:val="left" w:leader="none"/>
        </w:tabs>
        <w:spacing w:line="240" w:lineRule="auto" w:before="0" w:after="0"/>
        <w:ind w:left="910" w:right="359" w:hanging="550"/>
        <w:jc w:val="both"/>
        <w:rPr>
          <w:sz w:val="20"/>
        </w:rPr>
      </w:pPr>
      <w:r>
        <w:rPr>
          <w:b/>
          <w:i/>
          <w:sz w:val="20"/>
        </w:rPr>
        <w:t>Examination of Defects</w:t>
      </w:r>
      <w:r>
        <w:rPr>
          <w:i/>
          <w:sz w:val="20"/>
        </w:rPr>
        <w:t>: </w:t>
      </w:r>
      <w:r>
        <w:rPr>
          <w:sz w:val="20"/>
        </w:rPr>
        <w:t>Examine surfaces to which the repair mortar is to be applied for any structural defects such as spalls, leaks, delaminations, honeycombing, rock pockets, faulty construction joints and cracks. Such defects are to be repaired prior to the application of the repair mortar</w:t>
      </w:r>
      <w:r>
        <w:rPr>
          <w:spacing w:val="-14"/>
          <w:sz w:val="20"/>
        </w:rPr>
        <w:t> </w:t>
      </w:r>
      <w:r>
        <w:rPr>
          <w:sz w:val="20"/>
        </w:rPr>
        <w:t>in</w:t>
      </w:r>
      <w:r>
        <w:rPr>
          <w:spacing w:val="-14"/>
          <w:sz w:val="20"/>
        </w:rPr>
        <w:t> </w:t>
      </w:r>
      <w:r>
        <w:rPr>
          <w:sz w:val="20"/>
        </w:rPr>
        <w:t>accordance</w:t>
      </w:r>
      <w:r>
        <w:rPr>
          <w:spacing w:val="-14"/>
          <w:sz w:val="20"/>
        </w:rPr>
        <w:t> </w:t>
      </w:r>
      <w:r>
        <w:rPr>
          <w:sz w:val="20"/>
        </w:rPr>
        <w:t>with</w:t>
      </w:r>
      <w:r>
        <w:rPr>
          <w:spacing w:val="-14"/>
          <w:sz w:val="20"/>
        </w:rPr>
        <w:t> </w:t>
      </w:r>
      <w:r>
        <w:rPr>
          <w:sz w:val="20"/>
        </w:rPr>
        <w:t>the</w:t>
      </w:r>
      <w:r>
        <w:rPr>
          <w:spacing w:val="-14"/>
          <w:sz w:val="20"/>
        </w:rPr>
        <w:t> </w:t>
      </w:r>
      <w:r>
        <w:rPr>
          <w:sz w:val="20"/>
        </w:rPr>
        <w:t>project</w:t>
      </w:r>
      <w:r>
        <w:rPr>
          <w:spacing w:val="-14"/>
          <w:sz w:val="20"/>
        </w:rPr>
        <w:t> </w:t>
      </w:r>
      <w:r>
        <w:rPr>
          <w:sz w:val="20"/>
        </w:rPr>
        <w:t>engineer’s</w:t>
      </w:r>
      <w:r>
        <w:rPr>
          <w:spacing w:val="-12"/>
          <w:sz w:val="20"/>
        </w:rPr>
        <w:t> </w:t>
      </w:r>
      <w:r>
        <w:rPr>
          <w:sz w:val="20"/>
        </w:rPr>
        <w:t>recommendations</w:t>
      </w:r>
      <w:r>
        <w:rPr>
          <w:spacing w:val="-13"/>
          <w:sz w:val="20"/>
        </w:rPr>
        <w:t> </w:t>
      </w:r>
      <w:r>
        <w:rPr>
          <w:sz w:val="20"/>
        </w:rPr>
        <w:t>and</w:t>
      </w:r>
      <w:r>
        <w:rPr>
          <w:spacing w:val="-14"/>
          <w:sz w:val="20"/>
        </w:rPr>
        <w:t> </w:t>
      </w:r>
      <w:r>
        <w:rPr>
          <w:sz w:val="20"/>
        </w:rPr>
        <w:t>the</w:t>
      </w:r>
      <w:r>
        <w:rPr>
          <w:spacing w:val="-12"/>
          <w:sz w:val="20"/>
        </w:rPr>
        <w:t> </w:t>
      </w:r>
      <w:r>
        <w:rPr>
          <w:sz w:val="20"/>
        </w:rPr>
        <w:t>manufacturer’s</w:t>
      </w:r>
      <w:r>
        <w:rPr>
          <w:spacing w:val="-12"/>
          <w:sz w:val="20"/>
        </w:rPr>
        <w:t> </w:t>
      </w:r>
      <w:r>
        <w:rPr>
          <w:sz w:val="20"/>
        </w:rPr>
        <w:t>published product data.</w:t>
      </w:r>
    </w:p>
    <w:p>
      <w:pPr>
        <w:pStyle w:val="BodyText"/>
      </w:pPr>
    </w:p>
    <w:p>
      <w:pPr>
        <w:pStyle w:val="BodyText"/>
        <w:spacing w:before="46"/>
      </w:pPr>
    </w:p>
    <w:p>
      <w:pPr>
        <w:pStyle w:val="ListParagraph"/>
        <w:numPr>
          <w:ilvl w:val="0"/>
          <w:numId w:val="9"/>
        </w:numPr>
        <w:tabs>
          <w:tab w:pos="924" w:val="left" w:leader="none"/>
          <w:tab w:pos="926" w:val="left" w:leader="none"/>
        </w:tabs>
        <w:spacing w:line="240" w:lineRule="auto" w:before="0" w:after="0"/>
        <w:ind w:left="926" w:right="358" w:hanging="567"/>
        <w:jc w:val="both"/>
        <w:rPr>
          <w:sz w:val="20"/>
        </w:rPr>
      </w:pPr>
      <w:r>
        <w:rPr>
          <w:b/>
          <w:i/>
          <w:sz w:val="20"/>
        </w:rPr>
        <w:t>Waterproofing</w:t>
      </w:r>
      <w:r>
        <w:rPr>
          <w:b/>
          <w:i/>
          <w:spacing w:val="-9"/>
          <w:sz w:val="20"/>
        </w:rPr>
        <w:t> </w:t>
      </w:r>
      <w:r>
        <w:rPr>
          <w:b/>
          <w:i/>
          <w:sz w:val="20"/>
        </w:rPr>
        <w:t>Repairs</w:t>
      </w:r>
      <w:r>
        <w:rPr>
          <w:i/>
          <w:sz w:val="20"/>
        </w:rPr>
        <w:t>:</w:t>
      </w:r>
      <w:r>
        <w:rPr>
          <w:i/>
          <w:spacing w:val="-7"/>
          <w:sz w:val="20"/>
        </w:rPr>
        <w:t> </w:t>
      </w:r>
      <w:r>
        <w:rPr>
          <w:sz w:val="20"/>
        </w:rPr>
        <w:t>See</w:t>
      </w:r>
      <w:r>
        <w:rPr>
          <w:spacing w:val="-10"/>
          <w:sz w:val="20"/>
        </w:rPr>
        <w:t> </w:t>
      </w:r>
      <w:r>
        <w:rPr>
          <w:sz w:val="20"/>
        </w:rPr>
        <w:t>Xypex</w:t>
      </w:r>
      <w:r>
        <w:rPr>
          <w:spacing w:val="-9"/>
          <w:sz w:val="20"/>
        </w:rPr>
        <w:t> </w:t>
      </w:r>
      <w:r>
        <w:rPr>
          <w:sz w:val="20"/>
        </w:rPr>
        <w:t>technical</w:t>
      </w:r>
      <w:r>
        <w:rPr>
          <w:spacing w:val="-11"/>
          <w:sz w:val="20"/>
        </w:rPr>
        <w:t> </w:t>
      </w:r>
      <w:r>
        <w:rPr>
          <w:sz w:val="20"/>
        </w:rPr>
        <w:t>literature,</w:t>
      </w:r>
      <w:r>
        <w:rPr>
          <w:spacing w:val="-10"/>
          <w:sz w:val="20"/>
        </w:rPr>
        <w:t> </w:t>
      </w:r>
      <w:r>
        <w:rPr>
          <w:sz w:val="20"/>
        </w:rPr>
        <w:t>including</w:t>
      </w:r>
      <w:r>
        <w:rPr>
          <w:spacing w:val="-8"/>
          <w:sz w:val="20"/>
        </w:rPr>
        <w:t> </w:t>
      </w:r>
      <w:r>
        <w:rPr>
          <w:sz w:val="20"/>
        </w:rPr>
        <w:t>method</w:t>
      </w:r>
      <w:r>
        <w:rPr>
          <w:spacing w:val="-10"/>
          <w:sz w:val="20"/>
        </w:rPr>
        <w:t> </w:t>
      </w:r>
      <w:r>
        <w:rPr>
          <w:sz w:val="20"/>
        </w:rPr>
        <w:t>statements,</w:t>
      </w:r>
      <w:r>
        <w:rPr>
          <w:spacing w:val="-10"/>
          <w:sz w:val="20"/>
        </w:rPr>
        <w:t> </w:t>
      </w:r>
      <w:r>
        <w:rPr>
          <w:sz w:val="20"/>
        </w:rPr>
        <w:t>product</w:t>
      </w:r>
      <w:r>
        <w:rPr>
          <w:spacing w:val="-10"/>
          <w:sz w:val="20"/>
        </w:rPr>
        <w:t> </w:t>
      </w:r>
      <w:r>
        <w:rPr>
          <w:sz w:val="20"/>
        </w:rPr>
        <w:t>data, and</w:t>
      </w:r>
      <w:r>
        <w:rPr>
          <w:spacing w:val="-13"/>
          <w:sz w:val="20"/>
        </w:rPr>
        <w:t> </w:t>
      </w:r>
      <w:r>
        <w:rPr>
          <w:sz w:val="20"/>
        </w:rPr>
        <w:t>specifications</w:t>
      </w:r>
      <w:r>
        <w:rPr>
          <w:spacing w:val="-12"/>
          <w:sz w:val="20"/>
        </w:rPr>
        <w:t> </w:t>
      </w:r>
      <w:r>
        <w:rPr>
          <w:sz w:val="20"/>
        </w:rPr>
        <w:t>for</w:t>
      </w:r>
      <w:r>
        <w:rPr>
          <w:spacing w:val="-12"/>
          <w:sz w:val="20"/>
        </w:rPr>
        <w:t> </w:t>
      </w:r>
      <w:r>
        <w:rPr>
          <w:sz w:val="20"/>
        </w:rPr>
        <w:t>waterproofing</w:t>
      </w:r>
      <w:r>
        <w:rPr>
          <w:spacing w:val="-13"/>
          <w:sz w:val="20"/>
        </w:rPr>
        <w:t> </w:t>
      </w:r>
      <w:r>
        <w:rPr>
          <w:sz w:val="20"/>
        </w:rPr>
        <w:t>repair</w:t>
      </w:r>
      <w:r>
        <w:rPr>
          <w:spacing w:val="-12"/>
          <w:sz w:val="20"/>
        </w:rPr>
        <w:t> </w:t>
      </w:r>
      <w:r>
        <w:rPr>
          <w:sz w:val="20"/>
        </w:rPr>
        <w:t>of</w:t>
      </w:r>
      <w:r>
        <w:rPr>
          <w:spacing w:val="-13"/>
          <w:sz w:val="20"/>
        </w:rPr>
        <w:t> </w:t>
      </w:r>
      <w:r>
        <w:rPr>
          <w:sz w:val="20"/>
        </w:rPr>
        <w:t>cracks,</w:t>
      </w:r>
      <w:r>
        <w:rPr>
          <w:spacing w:val="-13"/>
          <w:sz w:val="20"/>
        </w:rPr>
        <w:t> </w:t>
      </w:r>
      <w:r>
        <w:rPr>
          <w:sz w:val="20"/>
        </w:rPr>
        <w:t>joints,</w:t>
      </w:r>
      <w:r>
        <w:rPr>
          <w:spacing w:val="-13"/>
          <w:sz w:val="20"/>
        </w:rPr>
        <w:t> </w:t>
      </w:r>
      <w:r>
        <w:rPr>
          <w:sz w:val="20"/>
        </w:rPr>
        <w:t>and</w:t>
      </w:r>
      <w:r>
        <w:rPr>
          <w:spacing w:val="-13"/>
          <w:sz w:val="20"/>
        </w:rPr>
        <w:t> </w:t>
      </w:r>
      <w:r>
        <w:rPr>
          <w:sz w:val="20"/>
        </w:rPr>
        <w:t>other</w:t>
      </w:r>
      <w:r>
        <w:rPr>
          <w:spacing w:val="-12"/>
          <w:sz w:val="20"/>
        </w:rPr>
        <w:t> </w:t>
      </w:r>
      <w:r>
        <w:rPr>
          <w:sz w:val="20"/>
        </w:rPr>
        <w:t>details,</w:t>
      </w:r>
      <w:r>
        <w:rPr>
          <w:spacing w:val="-13"/>
          <w:sz w:val="20"/>
        </w:rPr>
        <w:t> </w:t>
      </w:r>
      <w:r>
        <w:rPr>
          <w:sz w:val="20"/>
        </w:rPr>
        <w:t>prior</w:t>
      </w:r>
      <w:r>
        <w:rPr>
          <w:spacing w:val="-12"/>
          <w:sz w:val="20"/>
        </w:rPr>
        <w:t> </w:t>
      </w:r>
      <w:r>
        <w:rPr>
          <w:sz w:val="20"/>
        </w:rPr>
        <w:t>to</w:t>
      </w:r>
      <w:r>
        <w:rPr>
          <w:spacing w:val="-13"/>
          <w:sz w:val="20"/>
        </w:rPr>
        <w:t> </w:t>
      </w:r>
      <w:r>
        <w:rPr>
          <w:sz w:val="20"/>
        </w:rPr>
        <w:t>proceeding</w:t>
      </w:r>
      <w:r>
        <w:rPr>
          <w:spacing w:val="-13"/>
          <w:sz w:val="20"/>
        </w:rPr>
        <w:t> </w:t>
      </w:r>
      <w:r>
        <w:rPr>
          <w:sz w:val="20"/>
        </w:rPr>
        <w:t>with</w:t>
      </w:r>
    </w:p>
    <w:p>
      <w:pPr>
        <w:pStyle w:val="ListParagraph"/>
        <w:spacing w:after="0" w:line="240" w:lineRule="auto"/>
        <w:jc w:val="both"/>
        <w:rPr>
          <w:sz w:val="20"/>
        </w:rPr>
        <w:sectPr>
          <w:pgSz w:w="12240" w:h="15840"/>
          <w:pgMar w:header="0" w:footer="743" w:top="1820" w:bottom="940" w:left="1080" w:right="1080"/>
        </w:sectPr>
      </w:pPr>
    </w:p>
    <w:p>
      <w:pPr>
        <w:pStyle w:val="BodyText"/>
        <w:spacing w:before="80"/>
        <w:ind w:left="926"/>
        <w:jc w:val="both"/>
      </w:pPr>
      <w:r>
        <w:rPr/>
        <w:t>the</w:t>
      </w:r>
      <w:r>
        <w:rPr>
          <w:spacing w:val="-7"/>
        </w:rPr>
        <w:t> </w:t>
      </w:r>
      <w:r>
        <w:rPr/>
        <w:t>application</w:t>
      </w:r>
      <w:r>
        <w:rPr>
          <w:spacing w:val="-5"/>
        </w:rPr>
        <w:t> </w:t>
      </w:r>
      <w:r>
        <w:rPr/>
        <w:t>of</w:t>
      </w:r>
      <w:r>
        <w:rPr>
          <w:spacing w:val="-5"/>
        </w:rPr>
        <w:t> </w:t>
      </w:r>
      <w:r>
        <w:rPr/>
        <w:t>the</w:t>
      </w:r>
      <w:r>
        <w:rPr>
          <w:spacing w:val="-8"/>
        </w:rPr>
        <w:t> </w:t>
      </w:r>
      <w:r>
        <w:rPr/>
        <w:t>repair</w:t>
      </w:r>
      <w:r>
        <w:rPr>
          <w:spacing w:val="-5"/>
        </w:rPr>
        <w:t> </w:t>
      </w:r>
      <w:r>
        <w:rPr>
          <w:spacing w:val="-2"/>
        </w:rPr>
        <w:t>mortar.</w:t>
      </w:r>
    </w:p>
    <w:p>
      <w:pPr>
        <w:pStyle w:val="BodyText"/>
        <w:spacing w:before="46"/>
      </w:pPr>
    </w:p>
    <w:p>
      <w:pPr>
        <w:pStyle w:val="BodyText"/>
        <w:ind w:left="926" w:right="358"/>
        <w:jc w:val="both"/>
      </w:pPr>
      <w:r>
        <w:rPr>
          <w:i/>
        </w:rPr>
        <w:t>Note:</w:t>
      </w:r>
      <w:r>
        <w:rPr>
          <w:i/>
          <w:spacing w:val="80"/>
        </w:rPr>
        <w:t> </w:t>
      </w:r>
      <w:r>
        <w:rPr/>
        <w:t>Prior to the installation, it is recommended to hold a preconstruction meeting and an in-situ mock-up. The mock application should be completed under anticipated ambient and project conditions to demonstrate acceptable bond and applicator competency.</w:t>
      </w:r>
    </w:p>
    <w:p>
      <w:pPr>
        <w:pStyle w:val="ListParagraph"/>
        <w:numPr>
          <w:ilvl w:val="0"/>
          <w:numId w:val="9"/>
        </w:numPr>
        <w:tabs>
          <w:tab w:pos="926" w:val="left" w:leader="none"/>
        </w:tabs>
        <w:spacing w:line="240" w:lineRule="auto" w:before="229" w:after="0"/>
        <w:ind w:left="926" w:right="0" w:hanging="566"/>
        <w:jc w:val="left"/>
        <w:rPr>
          <w:sz w:val="20"/>
        </w:rPr>
      </w:pPr>
      <w:r>
        <w:rPr>
          <w:b/>
          <w:i/>
          <w:sz w:val="20"/>
        </w:rPr>
        <w:t>Hot</w:t>
      </w:r>
      <w:r>
        <w:rPr>
          <w:b/>
          <w:i/>
          <w:spacing w:val="69"/>
          <w:w w:val="150"/>
          <w:sz w:val="20"/>
        </w:rPr>
        <w:t> </w:t>
      </w:r>
      <w:r>
        <w:rPr>
          <w:b/>
          <w:i/>
          <w:sz w:val="20"/>
        </w:rPr>
        <w:t>or</w:t>
      </w:r>
      <w:r>
        <w:rPr>
          <w:b/>
          <w:i/>
          <w:spacing w:val="68"/>
          <w:w w:val="150"/>
          <w:sz w:val="20"/>
        </w:rPr>
        <w:t> </w:t>
      </w:r>
      <w:r>
        <w:rPr>
          <w:b/>
          <w:i/>
          <w:sz w:val="20"/>
        </w:rPr>
        <w:t>Cold</w:t>
      </w:r>
      <w:r>
        <w:rPr>
          <w:b/>
          <w:i/>
          <w:spacing w:val="70"/>
          <w:w w:val="150"/>
          <w:sz w:val="20"/>
        </w:rPr>
        <w:t> </w:t>
      </w:r>
      <w:r>
        <w:rPr>
          <w:b/>
          <w:i/>
          <w:sz w:val="20"/>
        </w:rPr>
        <w:t>Weather</w:t>
      </w:r>
      <w:r>
        <w:rPr>
          <w:b/>
          <w:i/>
          <w:spacing w:val="71"/>
          <w:w w:val="150"/>
          <w:sz w:val="20"/>
        </w:rPr>
        <w:t> </w:t>
      </w:r>
      <w:r>
        <w:rPr>
          <w:b/>
          <w:i/>
          <w:sz w:val="20"/>
        </w:rPr>
        <w:t>Application</w:t>
      </w:r>
      <w:r>
        <w:rPr>
          <w:sz w:val="20"/>
        </w:rPr>
        <w:t>:</w:t>
      </w:r>
      <w:r>
        <w:rPr>
          <w:spacing w:val="69"/>
          <w:w w:val="150"/>
          <w:sz w:val="20"/>
        </w:rPr>
        <w:t> </w:t>
      </w:r>
      <w:r>
        <w:rPr>
          <w:sz w:val="20"/>
        </w:rPr>
        <w:t>Contact</w:t>
      </w:r>
      <w:r>
        <w:rPr>
          <w:spacing w:val="71"/>
          <w:w w:val="150"/>
          <w:sz w:val="20"/>
        </w:rPr>
        <w:t> </w:t>
      </w:r>
      <w:r>
        <w:rPr>
          <w:sz w:val="20"/>
        </w:rPr>
        <w:t>the</w:t>
      </w:r>
      <w:r>
        <w:rPr>
          <w:spacing w:val="69"/>
          <w:w w:val="150"/>
          <w:sz w:val="20"/>
        </w:rPr>
        <w:t> </w:t>
      </w:r>
      <w:r>
        <w:rPr>
          <w:sz w:val="20"/>
        </w:rPr>
        <w:t>engineer</w:t>
      </w:r>
      <w:r>
        <w:rPr>
          <w:spacing w:val="70"/>
          <w:w w:val="150"/>
          <w:sz w:val="20"/>
        </w:rPr>
        <w:t> </w:t>
      </w:r>
      <w:r>
        <w:rPr>
          <w:sz w:val="20"/>
        </w:rPr>
        <w:t>of</w:t>
      </w:r>
      <w:r>
        <w:rPr>
          <w:spacing w:val="69"/>
          <w:w w:val="150"/>
          <w:sz w:val="20"/>
        </w:rPr>
        <w:t> </w:t>
      </w:r>
      <w:r>
        <w:rPr>
          <w:sz w:val="20"/>
        </w:rPr>
        <w:t>record</w:t>
      </w:r>
      <w:r>
        <w:rPr>
          <w:spacing w:val="69"/>
          <w:w w:val="150"/>
          <w:sz w:val="20"/>
        </w:rPr>
        <w:t> </w:t>
      </w:r>
      <w:r>
        <w:rPr>
          <w:sz w:val="20"/>
        </w:rPr>
        <w:t>and</w:t>
      </w:r>
      <w:r>
        <w:rPr>
          <w:spacing w:val="73"/>
          <w:w w:val="150"/>
          <w:sz w:val="20"/>
        </w:rPr>
        <w:t> </w:t>
      </w:r>
      <w:r>
        <w:rPr>
          <w:spacing w:val="-2"/>
          <w:sz w:val="20"/>
        </w:rPr>
        <w:t>manufacturer’s</w:t>
      </w:r>
    </w:p>
    <w:p>
      <w:pPr>
        <w:pStyle w:val="BodyText"/>
        <w:spacing w:before="1"/>
        <w:ind w:left="926"/>
        <w:jc w:val="both"/>
      </w:pPr>
      <w:r>
        <w:rPr/>
        <w:t>representative</w:t>
      </w:r>
      <w:r>
        <w:rPr>
          <w:spacing w:val="-8"/>
        </w:rPr>
        <w:t> </w:t>
      </w:r>
      <w:r>
        <w:rPr/>
        <w:t>for</w:t>
      </w:r>
      <w:r>
        <w:rPr>
          <w:spacing w:val="-7"/>
        </w:rPr>
        <w:t> </w:t>
      </w:r>
      <w:r>
        <w:rPr/>
        <w:t>guidance</w:t>
      </w:r>
      <w:r>
        <w:rPr>
          <w:spacing w:val="-5"/>
        </w:rPr>
        <w:t> </w:t>
      </w:r>
      <w:r>
        <w:rPr/>
        <w:t>on</w:t>
      </w:r>
      <w:r>
        <w:rPr>
          <w:spacing w:val="-8"/>
        </w:rPr>
        <w:t> </w:t>
      </w:r>
      <w:r>
        <w:rPr/>
        <w:t>hot</w:t>
      </w:r>
      <w:r>
        <w:rPr>
          <w:spacing w:val="-7"/>
        </w:rPr>
        <w:t> </w:t>
      </w:r>
      <w:r>
        <w:rPr/>
        <w:t>or</w:t>
      </w:r>
      <w:r>
        <w:rPr>
          <w:spacing w:val="-7"/>
        </w:rPr>
        <w:t> </w:t>
      </w:r>
      <w:r>
        <w:rPr/>
        <w:t>cold</w:t>
      </w:r>
      <w:r>
        <w:rPr>
          <w:spacing w:val="-7"/>
        </w:rPr>
        <w:t> </w:t>
      </w:r>
      <w:r>
        <w:rPr/>
        <w:t>weather</w:t>
      </w:r>
      <w:r>
        <w:rPr>
          <w:spacing w:val="-6"/>
        </w:rPr>
        <w:t> </w:t>
      </w:r>
      <w:r>
        <w:rPr>
          <w:spacing w:val="-2"/>
        </w:rPr>
        <w:t>applications.</w:t>
      </w:r>
    </w:p>
    <w:p>
      <w:pPr>
        <w:pStyle w:val="BodyText"/>
      </w:pPr>
    </w:p>
    <w:p>
      <w:pPr>
        <w:pStyle w:val="BodyText"/>
        <w:spacing w:before="44"/>
      </w:pPr>
    </w:p>
    <w:p>
      <w:pPr>
        <w:pStyle w:val="Heading3"/>
        <w:numPr>
          <w:ilvl w:val="1"/>
          <w:numId w:val="8"/>
        </w:numPr>
        <w:tabs>
          <w:tab w:pos="948" w:val="left" w:leader="none"/>
        </w:tabs>
        <w:spacing w:line="240" w:lineRule="auto" w:before="0" w:after="0"/>
        <w:ind w:left="948" w:right="0" w:hanging="588"/>
        <w:jc w:val="left"/>
      </w:pPr>
      <w:r>
        <w:rPr>
          <w:color w:val="006FC0"/>
        </w:rPr>
        <w:t>INTERFACE</w:t>
      </w:r>
      <w:r>
        <w:rPr>
          <w:color w:val="006FC0"/>
          <w:spacing w:val="-8"/>
        </w:rPr>
        <w:t> </w:t>
      </w:r>
      <w:r>
        <w:rPr>
          <w:color w:val="006FC0"/>
        </w:rPr>
        <w:t>WITH</w:t>
      </w:r>
      <w:r>
        <w:rPr>
          <w:color w:val="006FC0"/>
          <w:spacing w:val="-6"/>
        </w:rPr>
        <w:t> </w:t>
      </w:r>
      <w:r>
        <w:rPr>
          <w:color w:val="006FC0"/>
        </w:rPr>
        <w:t>OTHER</w:t>
      </w:r>
      <w:r>
        <w:rPr>
          <w:color w:val="006FC0"/>
          <w:spacing w:val="-9"/>
        </w:rPr>
        <w:t> </w:t>
      </w:r>
      <w:r>
        <w:rPr>
          <w:color w:val="006FC0"/>
          <w:spacing w:val="-2"/>
        </w:rPr>
        <w:t>MATERIALS</w:t>
      </w:r>
    </w:p>
    <w:p>
      <w:pPr>
        <w:pStyle w:val="BodyText"/>
        <w:spacing w:before="1"/>
        <w:rPr>
          <w:b/>
        </w:rPr>
      </w:pPr>
    </w:p>
    <w:p>
      <w:pPr>
        <w:pStyle w:val="BodyText"/>
        <w:ind w:left="910" w:right="357" w:hanging="550"/>
        <w:jc w:val="both"/>
      </w:pPr>
      <w:r>
        <w:rPr/>
        <w:t>A.</w:t>
      </w:r>
      <w:r>
        <w:rPr>
          <w:spacing w:val="80"/>
        </w:rPr>
        <w:t>  </w:t>
      </w:r>
      <w:r>
        <w:rPr>
          <w:b/>
          <w:i/>
        </w:rPr>
        <w:t>Secondary</w:t>
      </w:r>
      <w:r>
        <w:rPr>
          <w:b/>
          <w:i/>
          <w:spacing w:val="-10"/>
        </w:rPr>
        <w:t> </w:t>
      </w:r>
      <w:r>
        <w:rPr>
          <w:b/>
          <w:i/>
        </w:rPr>
        <w:t>Coatings</w:t>
      </w:r>
      <w:r>
        <w:rPr>
          <w:b/>
          <w:i/>
          <w:spacing w:val="-10"/>
        </w:rPr>
        <w:t> </w:t>
      </w:r>
      <w:r>
        <w:rPr>
          <w:b/>
          <w:i/>
        </w:rPr>
        <w:t>are</w:t>
      </w:r>
      <w:r>
        <w:rPr>
          <w:b/>
          <w:i/>
          <w:spacing w:val="-11"/>
        </w:rPr>
        <w:t> </w:t>
      </w:r>
      <w:r>
        <w:rPr>
          <w:b/>
          <w:i/>
        </w:rPr>
        <w:t>not</w:t>
      </w:r>
      <w:r>
        <w:rPr>
          <w:b/>
          <w:i/>
          <w:spacing w:val="-10"/>
        </w:rPr>
        <w:t> </w:t>
      </w:r>
      <w:r>
        <w:rPr>
          <w:b/>
          <w:i/>
        </w:rPr>
        <w:t>Permitted</w:t>
      </w:r>
      <w:r>
        <w:rPr>
          <w:i/>
        </w:rPr>
        <w:t>:</w:t>
      </w:r>
      <w:r>
        <w:rPr>
          <w:i/>
          <w:spacing w:val="-11"/>
        </w:rPr>
        <w:t> </w:t>
      </w:r>
      <w:r>
        <w:rPr/>
        <w:t>It</w:t>
      </w:r>
      <w:r>
        <w:rPr>
          <w:spacing w:val="-11"/>
        </w:rPr>
        <w:t> </w:t>
      </w:r>
      <w:r>
        <w:rPr/>
        <w:t>is</w:t>
      </w:r>
      <w:r>
        <w:rPr>
          <w:spacing w:val="-9"/>
        </w:rPr>
        <w:t> </w:t>
      </w:r>
      <w:r>
        <w:rPr>
          <w:b/>
        </w:rPr>
        <w:t>imperative</w:t>
      </w:r>
      <w:r>
        <w:rPr>
          <w:b/>
          <w:spacing w:val="-11"/>
        </w:rPr>
        <w:t> </w:t>
      </w:r>
      <w:r>
        <w:rPr/>
        <w:t>that</w:t>
      </w:r>
      <w:r>
        <w:rPr>
          <w:spacing w:val="-9"/>
        </w:rPr>
        <w:t> </w:t>
      </w:r>
      <w:r>
        <w:rPr/>
        <w:t>Megamix</w:t>
      </w:r>
      <w:r>
        <w:rPr>
          <w:spacing w:val="-10"/>
        </w:rPr>
        <w:t> </w:t>
      </w:r>
      <w:r>
        <w:rPr/>
        <w:t>II</w:t>
      </w:r>
      <w:r>
        <w:rPr>
          <w:spacing w:val="-10"/>
        </w:rPr>
        <w:t> </w:t>
      </w:r>
      <w:r>
        <w:rPr/>
        <w:t>with</w:t>
      </w:r>
      <w:r>
        <w:rPr>
          <w:spacing w:val="-9"/>
        </w:rPr>
        <w:t> </w:t>
      </w:r>
      <w:r>
        <w:rPr/>
        <w:t>Bio-San</w:t>
      </w:r>
      <w:r>
        <w:rPr>
          <w:spacing w:val="-9"/>
        </w:rPr>
        <w:t> </w:t>
      </w:r>
      <w:r>
        <w:rPr/>
        <w:t>is</w:t>
      </w:r>
      <w:r>
        <w:rPr>
          <w:spacing w:val="-10"/>
        </w:rPr>
        <w:t> </w:t>
      </w:r>
      <w:r>
        <w:rPr/>
        <w:t>completely exposed and uncoated otherwise its anti-microbial benefit may be adversely affected. Construction repairs or additional resurfacing must be completed with Megamix II BS.</w:t>
      </w:r>
    </w:p>
    <w:p>
      <w:pPr>
        <w:pStyle w:val="BodyText"/>
        <w:spacing w:before="2"/>
      </w:pPr>
    </w:p>
    <w:p>
      <w:pPr>
        <w:pStyle w:val="Heading3"/>
        <w:numPr>
          <w:ilvl w:val="1"/>
          <w:numId w:val="8"/>
        </w:numPr>
        <w:tabs>
          <w:tab w:pos="948" w:val="left" w:leader="none"/>
        </w:tabs>
        <w:spacing w:line="240" w:lineRule="auto" w:before="0" w:after="0"/>
        <w:ind w:left="948" w:right="0" w:hanging="588"/>
        <w:jc w:val="left"/>
      </w:pPr>
      <w:r>
        <w:rPr>
          <w:color w:val="006FC0"/>
        </w:rPr>
        <w:t>FIELD</w:t>
      </w:r>
      <w:r>
        <w:rPr>
          <w:color w:val="006FC0"/>
          <w:spacing w:val="-6"/>
        </w:rPr>
        <w:t> </w:t>
      </w:r>
      <w:r>
        <w:rPr>
          <w:color w:val="006FC0"/>
        </w:rPr>
        <w:t>QUALITY</w:t>
      </w:r>
      <w:r>
        <w:rPr>
          <w:color w:val="006FC0"/>
          <w:spacing w:val="-7"/>
        </w:rPr>
        <w:t> </w:t>
      </w:r>
      <w:r>
        <w:rPr>
          <w:color w:val="006FC0"/>
          <w:spacing w:val="-2"/>
        </w:rPr>
        <w:t>CONTROL</w:t>
      </w:r>
    </w:p>
    <w:p>
      <w:pPr>
        <w:pStyle w:val="BodyText"/>
        <w:spacing w:before="13"/>
        <w:rPr>
          <w:b/>
        </w:rPr>
      </w:pPr>
    </w:p>
    <w:p>
      <w:pPr>
        <w:pStyle w:val="ListParagraph"/>
        <w:numPr>
          <w:ilvl w:val="0"/>
          <w:numId w:val="10"/>
        </w:numPr>
        <w:tabs>
          <w:tab w:pos="924" w:val="left" w:leader="none"/>
          <w:tab w:pos="926" w:val="left" w:leader="none"/>
        </w:tabs>
        <w:spacing w:line="273" w:lineRule="auto" w:before="0" w:after="0"/>
        <w:ind w:left="926" w:right="358" w:hanging="567"/>
        <w:jc w:val="both"/>
        <w:rPr>
          <w:sz w:val="20"/>
        </w:rPr>
      </w:pPr>
      <w:r>
        <w:rPr>
          <w:b/>
          <w:i/>
          <w:sz w:val="20"/>
        </w:rPr>
        <w:t>Observation</w:t>
      </w:r>
      <w:r>
        <w:rPr>
          <w:i/>
          <w:sz w:val="20"/>
        </w:rPr>
        <w:t>:</w:t>
      </w:r>
      <w:r>
        <w:rPr>
          <w:i/>
          <w:spacing w:val="-3"/>
          <w:sz w:val="20"/>
        </w:rPr>
        <w:t> </w:t>
      </w:r>
      <w:r>
        <w:rPr>
          <w:sz w:val="20"/>
        </w:rPr>
        <w:t>Do</w:t>
      </w:r>
      <w:r>
        <w:rPr>
          <w:spacing w:val="-3"/>
          <w:sz w:val="20"/>
        </w:rPr>
        <w:t> </w:t>
      </w:r>
      <w:r>
        <w:rPr>
          <w:sz w:val="20"/>
        </w:rPr>
        <w:t>not</w:t>
      </w:r>
      <w:r>
        <w:rPr>
          <w:spacing w:val="-3"/>
          <w:sz w:val="20"/>
        </w:rPr>
        <w:t> </w:t>
      </w:r>
      <w:r>
        <w:rPr>
          <w:sz w:val="20"/>
        </w:rPr>
        <w:t>apply</w:t>
      </w:r>
      <w:r>
        <w:rPr>
          <w:spacing w:val="-2"/>
          <w:sz w:val="20"/>
        </w:rPr>
        <w:t> </w:t>
      </w:r>
      <w:r>
        <w:rPr>
          <w:sz w:val="20"/>
        </w:rPr>
        <w:t>repair</w:t>
      </w:r>
      <w:r>
        <w:rPr>
          <w:spacing w:val="-2"/>
          <w:sz w:val="20"/>
        </w:rPr>
        <w:t> </w:t>
      </w:r>
      <w:r>
        <w:rPr>
          <w:sz w:val="20"/>
        </w:rPr>
        <w:t>mortar</w:t>
      </w:r>
      <w:r>
        <w:rPr>
          <w:spacing w:val="-2"/>
          <w:sz w:val="20"/>
        </w:rPr>
        <w:t> </w:t>
      </w:r>
      <w:r>
        <w:rPr>
          <w:sz w:val="20"/>
        </w:rPr>
        <w:t>before it</w:t>
      </w:r>
      <w:r>
        <w:rPr>
          <w:spacing w:val="-3"/>
          <w:sz w:val="20"/>
        </w:rPr>
        <w:t> </w:t>
      </w:r>
      <w:r>
        <w:rPr>
          <w:sz w:val="20"/>
        </w:rPr>
        <w:t>has been</w:t>
      </w:r>
      <w:r>
        <w:rPr>
          <w:spacing w:val="-1"/>
          <w:sz w:val="20"/>
        </w:rPr>
        <w:t> </w:t>
      </w:r>
      <w:r>
        <w:rPr>
          <w:sz w:val="20"/>
        </w:rPr>
        <w:t>observed</w:t>
      </w:r>
      <w:r>
        <w:rPr>
          <w:spacing w:val="-4"/>
          <w:sz w:val="20"/>
        </w:rPr>
        <w:t> </w:t>
      </w:r>
      <w:r>
        <w:rPr>
          <w:sz w:val="20"/>
        </w:rPr>
        <w:t>by the</w:t>
      </w:r>
      <w:r>
        <w:rPr>
          <w:spacing w:val="-1"/>
          <w:sz w:val="20"/>
        </w:rPr>
        <w:t> </w:t>
      </w:r>
      <w:r>
        <w:rPr>
          <w:sz w:val="20"/>
        </w:rPr>
        <w:t>Architect,</w:t>
      </w:r>
      <w:r>
        <w:rPr>
          <w:spacing w:val="-3"/>
          <w:sz w:val="20"/>
        </w:rPr>
        <w:t> </w:t>
      </w:r>
      <w:r>
        <w:rPr>
          <w:sz w:val="20"/>
        </w:rPr>
        <w:t>/Engineer</w:t>
      </w:r>
      <w:r>
        <w:rPr>
          <w:spacing w:val="-1"/>
          <w:sz w:val="20"/>
        </w:rPr>
        <w:t> </w:t>
      </w:r>
      <w:r>
        <w:rPr>
          <w:sz w:val="20"/>
        </w:rPr>
        <w:t>or other designated entities.</w:t>
      </w:r>
    </w:p>
    <w:p>
      <w:pPr>
        <w:pStyle w:val="BodyText"/>
        <w:spacing w:before="4"/>
      </w:pPr>
    </w:p>
    <w:p>
      <w:pPr>
        <w:pStyle w:val="ListParagraph"/>
        <w:numPr>
          <w:ilvl w:val="0"/>
          <w:numId w:val="10"/>
        </w:numPr>
        <w:tabs>
          <w:tab w:pos="924" w:val="left" w:leader="none"/>
          <w:tab w:pos="926" w:val="left" w:leader="none"/>
        </w:tabs>
        <w:spacing w:line="276" w:lineRule="auto" w:before="0" w:after="0"/>
        <w:ind w:left="926" w:right="357" w:hanging="567"/>
        <w:jc w:val="both"/>
        <w:rPr>
          <w:sz w:val="20"/>
        </w:rPr>
      </w:pPr>
      <w:r>
        <w:rPr>
          <w:b/>
          <w:i/>
          <w:sz w:val="20"/>
        </w:rPr>
        <w:t>Independent</w:t>
      </w:r>
      <w:r>
        <w:rPr>
          <w:b/>
          <w:i/>
          <w:spacing w:val="-8"/>
          <w:sz w:val="20"/>
        </w:rPr>
        <w:t> </w:t>
      </w:r>
      <w:r>
        <w:rPr>
          <w:b/>
          <w:i/>
          <w:sz w:val="20"/>
        </w:rPr>
        <w:t>Testing</w:t>
      </w:r>
      <w:r>
        <w:rPr>
          <w:i/>
          <w:sz w:val="20"/>
        </w:rPr>
        <w:t>:</w:t>
      </w:r>
      <w:r>
        <w:rPr>
          <w:i/>
          <w:spacing w:val="-9"/>
          <w:sz w:val="20"/>
        </w:rPr>
        <w:t> </w:t>
      </w:r>
      <w:r>
        <w:rPr>
          <w:sz w:val="20"/>
        </w:rPr>
        <w:t>Retain</w:t>
      </w:r>
      <w:r>
        <w:rPr>
          <w:spacing w:val="-6"/>
          <w:sz w:val="20"/>
        </w:rPr>
        <w:t> </w:t>
      </w:r>
      <w:r>
        <w:rPr>
          <w:sz w:val="20"/>
        </w:rPr>
        <w:t>an</w:t>
      </w:r>
      <w:r>
        <w:rPr>
          <w:spacing w:val="-7"/>
          <w:sz w:val="20"/>
        </w:rPr>
        <w:t> </w:t>
      </w:r>
      <w:r>
        <w:rPr>
          <w:sz w:val="20"/>
        </w:rPr>
        <w:t>independent</w:t>
      </w:r>
      <w:r>
        <w:rPr>
          <w:spacing w:val="-9"/>
          <w:sz w:val="20"/>
        </w:rPr>
        <w:t> </w:t>
      </w:r>
      <w:r>
        <w:rPr>
          <w:sz w:val="20"/>
        </w:rPr>
        <w:t>test</w:t>
      </w:r>
      <w:r>
        <w:rPr>
          <w:spacing w:val="-9"/>
          <w:sz w:val="20"/>
        </w:rPr>
        <w:t> </w:t>
      </w:r>
      <w:r>
        <w:rPr>
          <w:sz w:val="20"/>
        </w:rPr>
        <w:t>agency</w:t>
      </w:r>
      <w:r>
        <w:rPr>
          <w:spacing w:val="-8"/>
          <w:sz w:val="20"/>
        </w:rPr>
        <w:t> </w:t>
      </w:r>
      <w:r>
        <w:rPr>
          <w:sz w:val="20"/>
        </w:rPr>
        <w:t>at</w:t>
      </w:r>
      <w:r>
        <w:rPr>
          <w:spacing w:val="-6"/>
          <w:sz w:val="20"/>
        </w:rPr>
        <w:t> </w:t>
      </w:r>
      <w:r>
        <w:rPr>
          <w:sz w:val="20"/>
        </w:rPr>
        <w:t>the</w:t>
      </w:r>
      <w:r>
        <w:rPr>
          <w:spacing w:val="-7"/>
          <w:sz w:val="20"/>
        </w:rPr>
        <w:t> </w:t>
      </w:r>
      <w:r>
        <w:rPr>
          <w:sz w:val="20"/>
        </w:rPr>
        <w:t>discretion</w:t>
      </w:r>
      <w:r>
        <w:rPr>
          <w:spacing w:val="-7"/>
          <w:sz w:val="20"/>
        </w:rPr>
        <w:t> </w:t>
      </w:r>
      <w:r>
        <w:rPr>
          <w:sz w:val="20"/>
        </w:rPr>
        <w:t>of</w:t>
      </w:r>
      <w:r>
        <w:rPr>
          <w:spacing w:val="-9"/>
          <w:sz w:val="20"/>
        </w:rPr>
        <w:t> </w:t>
      </w:r>
      <w:r>
        <w:rPr>
          <w:sz w:val="20"/>
        </w:rPr>
        <w:t>the</w:t>
      </w:r>
      <w:r>
        <w:rPr>
          <w:spacing w:val="-7"/>
          <w:sz w:val="20"/>
        </w:rPr>
        <w:t> </w:t>
      </w:r>
      <w:r>
        <w:rPr>
          <w:sz w:val="20"/>
        </w:rPr>
        <w:t>engineer</w:t>
      </w:r>
      <w:r>
        <w:rPr>
          <w:spacing w:val="-8"/>
          <w:sz w:val="20"/>
        </w:rPr>
        <w:t> </w:t>
      </w:r>
      <w:r>
        <w:rPr>
          <w:sz w:val="20"/>
        </w:rPr>
        <w:t>of</w:t>
      </w:r>
      <w:r>
        <w:rPr>
          <w:spacing w:val="-9"/>
          <w:sz w:val="20"/>
        </w:rPr>
        <w:t> </w:t>
      </w:r>
      <w:r>
        <w:rPr>
          <w:sz w:val="20"/>
        </w:rPr>
        <w:t>record to follow the QC/QA plan of the project. Report quality control and quality assurance test results as per</w:t>
      </w:r>
      <w:r>
        <w:rPr>
          <w:spacing w:val="-1"/>
          <w:sz w:val="20"/>
        </w:rPr>
        <w:t> </w:t>
      </w:r>
      <w:r>
        <w:rPr>
          <w:sz w:val="20"/>
        </w:rPr>
        <w:t>the</w:t>
      </w:r>
      <w:r>
        <w:rPr>
          <w:spacing w:val="-2"/>
          <w:sz w:val="20"/>
        </w:rPr>
        <w:t> </w:t>
      </w:r>
      <w:r>
        <w:rPr>
          <w:sz w:val="20"/>
        </w:rPr>
        <w:t>contract</w:t>
      </w:r>
      <w:r>
        <w:rPr>
          <w:spacing w:val="-2"/>
          <w:sz w:val="20"/>
        </w:rPr>
        <w:t> </w:t>
      </w:r>
      <w:r>
        <w:rPr>
          <w:sz w:val="20"/>
        </w:rPr>
        <w:t>requirements. All testing</w:t>
      </w:r>
      <w:r>
        <w:rPr>
          <w:spacing w:val="-3"/>
          <w:sz w:val="20"/>
        </w:rPr>
        <w:t> </w:t>
      </w:r>
      <w:r>
        <w:rPr>
          <w:sz w:val="20"/>
        </w:rPr>
        <w:t>shall</w:t>
      </w:r>
      <w:r>
        <w:rPr>
          <w:spacing w:val="-2"/>
          <w:sz w:val="20"/>
        </w:rPr>
        <w:t> </w:t>
      </w:r>
      <w:r>
        <w:rPr>
          <w:sz w:val="20"/>
        </w:rPr>
        <w:t>be completed by</w:t>
      </w:r>
      <w:r>
        <w:rPr>
          <w:spacing w:val="-1"/>
          <w:sz w:val="20"/>
        </w:rPr>
        <w:t> </w:t>
      </w:r>
      <w:r>
        <w:rPr>
          <w:sz w:val="20"/>
        </w:rPr>
        <w:t>an accredited third-party</w:t>
      </w:r>
      <w:r>
        <w:rPr>
          <w:spacing w:val="-1"/>
          <w:sz w:val="20"/>
        </w:rPr>
        <w:t> </w:t>
      </w:r>
      <w:r>
        <w:rPr>
          <w:sz w:val="20"/>
        </w:rPr>
        <w:t>consultant with</w:t>
      </w:r>
      <w:r>
        <w:rPr>
          <w:spacing w:val="-2"/>
          <w:sz w:val="20"/>
        </w:rPr>
        <w:t> </w:t>
      </w:r>
      <w:r>
        <w:rPr>
          <w:sz w:val="20"/>
        </w:rPr>
        <w:t>appropriate</w:t>
      </w:r>
      <w:r>
        <w:rPr>
          <w:spacing w:val="-2"/>
          <w:sz w:val="20"/>
        </w:rPr>
        <w:t> </w:t>
      </w:r>
      <w:r>
        <w:rPr>
          <w:sz w:val="20"/>
        </w:rPr>
        <w:t>level</w:t>
      </w:r>
      <w:r>
        <w:rPr>
          <w:spacing w:val="-4"/>
          <w:sz w:val="20"/>
        </w:rPr>
        <w:t> </w:t>
      </w:r>
      <w:r>
        <w:rPr>
          <w:sz w:val="20"/>
        </w:rPr>
        <w:t>of</w:t>
      </w:r>
      <w:r>
        <w:rPr>
          <w:spacing w:val="-2"/>
          <w:sz w:val="20"/>
        </w:rPr>
        <w:t> </w:t>
      </w:r>
      <w:r>
        <w:rPr>
          <w:sz w:val="20"/>
        </w:rPr>
        <w:t>experience</w:t>
      </w:r>
      <w:r>
        <w:rPr>
          <w:spacing w:val="-4"/>
          <w:sz w:val="20"/>
        </w:rPr>
        <w:t> </w:t>
      </w:r>
      <w:r>
        <w:rPr>
          <w:sz w:val="20"/>
        </w:rPr>
        <w:t>for</w:t>
      </w:r>
      <w:r>
        <w:rPr>
          <w:spacing w:val="-4"/>
          <w:sz w:val="20"/>
        </w:rPr>
        <w:t> </w:t>
      </w:r>
      <w:r>
        <w:rPr>
          <w:sz w:val="20"/>
        </w:rPr>
        <w:t>the</w:t>
      </w:r>
      <w:r>
        <w:rPr>
          <w:spacing w:val="-5"/>
          <w:sz w:val="20"/>
        </w:rPr>
        <w:t> </w:t>
      </w:r>
      <w:r>
        <w:rPr>
          <w:sz w:val="20"/>
        </w:rPr>
        <w:t>complexity</w:t>
      </w:r>
      <w:r>
        <w:rPr>
          <w:spacing w:val="-1"/>
          <w:sz w:val="20"/>
        </w:rPr>
        <w:t> </w:t>
      </w:r>
      <w:r>
        <w:rPr>
          <w:sz w:val="20"/>
        </w:rPr>
        <w:t>of</w:t>
      </w:r>
      <w:r>
        <w:rPr>
          <w:spacing w:val="-4"/>
          <w:sz w:val="20"/>
        </w:rPr>
        <w:t> </w:t>
      </w:r>
      <w:r>
        <w:rPr>
          <w:sz w:val="20"/>
        </w:rPr>
        <w:t>the</w:t>
      </w:r>
      <w:r>
        <w:rPr>
          <w:spacing w:val="-4"/>
          <w:sz w:val="20"/>
        </w:rPr>
        <w:t> </w:t>
      </w:r>
      <w:r>
        <w:rPr>
          <w:sz w:val="20"/>
        </w:rPr>
        <w:t>project. The</w:t>
      </w:r>
      <w:r>
        <w:rPr>
          <w:spacing w:val="-4"/>
          <w:sz w:val="20"/>
        </w:rPr>
        <w:t> </w:t>
      </w:r>
      <w:r>
        <w:rPr>
          <w:sz w:val="20"/>
        </w:rPr>
        <w:t>testing</w:t>
      </w:r>
      <w:r>
        <w:rPr>
          <w:spacing w:val="-2"/>
          <w:sz w:val="20"/>
        </w:rPr>
        <w:t> </w:t>
      </w:r>
      <w:r>
        <w:rPr>
          <w:sz w:val="20"/>
        </w:rPr>
        <w:t>company</w:t>
      </w:r>
      <w:r>
        <w:rPr>
          <w:spacing w:val="-3"/>
          <w:sz w:val="20"/>
        </w:rPr>
        <w:t> </w:t>
      </w:r>
      <w:r>
        <w:rPr>
          <w:sz w:val="20"/>
        </w:rPr>
        <w:t>of</w:t>
      </w:r>
      <w:r>
        <w:rPr>
          <w:spacing w:val="-4"/>
          <w:sz w:val="20"/>
        </w:rPr>
        <w:t> </w:t>
      </w:r>
      <w:r>
        <w:rPr>
          <w:sz w:val="20"/>
        </w:rPr>
        <w:t>record shall employ a facility and technicians with certifications that are conducive to the data required of the project.</w:t>
      </w:r>
    </w:p>
    <w:p>
      <w:pPr>
        <w:pStyle w:val="BodyText"/>
      </w:pPr>
    </w:p>
    <w:p>
      <w:pPr>
        <w:pStyle w:val="BodyText"/>
      </w:pPr>
    </w:p>
    <w:p>
      <w:pPr>
        <w:pStyle w:val="BodyText"/>
      </w:pPr>
    </w:p>
    <w:p>
      <w:pPr>
        <w:pStyle w:val="BodyText"/>
        <w:spacing w:before="23"/>
      </w:pPr>
    </w:p>
    <w:p>
      <w:pPr>
        <w:spacing w:before="1"/>
        <w:ind w:left="285" w:right="287" w:firstLine="0"/>
        <w:jc w:val="center"/>
        <w:rPr>
          <w:b/>
          <w:sz w:val="20"/>
        </w:rPr>
      </w:pPr>
      <w:r>
        <w:rPr>
          <w:b/>
          <w:sz w:val="20"/>
        </w:rPr>
        <w:t>End</w:t>
      </w:r>
      <w:r>
        <w:rPr>
          <w:b/>
          <w:spacing w:val="-4"/>
          <w:sz w:val="20"/>
        </w:rPr>
        <w:t> </w:t>
      </w:r>
      <w:r>
        <w:rPr>
          <w:b/>
          <w:sz w:val="20"/>
        </w:rPr>
        <w:t>of</w:t>
      </w:r>
      <w:r>
        <w:rPr>
          <w:b/>
          <w:spacing w:val="-2"/>
          <w:sz w:val="20"/>
        </w:rPr>
        <w:t> Specification</w:t>
      </w:r>
    </w:p>
    <w:sectPr>
      <w:pgSz w:w="12240" w:h="15840"/>
      <w:pgMar w:header="0" w:footer="743" w:top="1360" w:bottom="94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390720">
              <wp:simplePos x="0" y="0"/>
              <wp:positionH relativeFrom="page">
                <wp:posOffset>902004</wp:posOffset>
              </wp:positionH>
              <wp:positionV relativeFrom="page">
                <wp:posOffset>9446768</wp:posOffset>
              </wp:positionV>
              <wp:extent cx="77470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774700" cy="165735"/>
                      </a:xfrm>
                      <a:prstGeom prst="rect">
                        <a:avLst/>
                      </a:prstGeom>
                    </wps:spPr>
                    <wps:txbx>
                      <w:txbxContent>
                        <w:p>
                          <w:pPr>
                            <w:spacing w:line="245" w:lineRule="exact" w:before="0"/>
                            <w:ind w:left="20" w:right="0" w:firstLine="0"/>
                            <w:jc w:val="left"/>
                            <w:rPr>
                              <w:rFonts w:ascii="Calibri"/>
                              <w:b/>
                              <w:sz w:val="22"/>
                            </w:rPr>
                          </w:pPr>
                          <w:r>
                            <w:rPr>
                              <w:rFonts w:ascii="Calibri"/>
                              <w:b/>
                              <w:color w:val="808080"/>
                              <w:sz w:val="22"/>
                            </w:rPr>
                            <w:t>Page</w:t>
                          </w:r>
                          <w:r>
                            <w:rPr>
                              <w:rFonts w:ascii="Calibri"/>
                              <w:b/>
                              <w:color w:val="808080"/>
                              <w:spacing w:val="57"/>
                              <w:sz w:val="22"/>
                            </w:rPr>
                            <w:t> </w:t>
                          </w:r>
                          <w:r>
                            <w:rPr>
                              <w:rFonts w:ascii="Calibri"/>
                              <w:b/>
                              <w:color w:val="808080"/>
                              <w:sz w:val="22"/>
                            </w:rPr>
                            <w:fldChar w:fldCharType="begin"/>
                          </w:r>
                          <w:r>
                            <w:rPr>
                              <w:rFonts w:ascii="Calibri"/>
                              <w:b/>
                              <w:color w:val="808080"/>
                              <w:sz w:val="22"/>
                            </w:rPr>
                            <w:instrText> PAGE </w:instrText>
                          </w:r>
                          <w:r>
                            <w:rPr>
                              <w:rFonts w:ascii="Calibri"/>
                              <w:b/>
                              <w:color w:val="808080"/>
                              <w:sz w:val="22"/>
                            </w:rPr>
                            <w:fldChar w:fldCharType="separate"/>
                          </w:r>
                          <w:r>
                            <w:rPr>
                              <w:rFonts w:ascii="Calibri"/>
                              <w:b/>
                              <w:color w:val="808080"/>
                              <w:sz w:val="22"/>
                            </w:rPr>
                            <w:t>1</w:t>
                          </w:r>
                          <w:r>
                            <w:rPr>
                              <w:rFonts w:ascii="Calibri"/>
                              <w:b/>
                              <w:color w:val="808080"/>
                              <w:sz w:val="22"/>
                            </w:rPr>
                            <w:fldChar w:fldCharType="end"/>
                          </w:r>
                          <w:r>
                            <w:rPr>
                              <w:rFonts w:ascii="Calibri"/>
                              <w:b/>
                              <w:color w:val="808080"/>
                              <w:spacing w:val="58"/>
                              <w:sz w:val="22"/>
                            </w:rPr>
                            <w:t> </w:t>
                          </w:r>
                          <w:r>
                            <w:rPr>
                              <w:rFonts w:ascii="Calibri"/>
                              <w:color w:val="808080"/>
                              <w:sz w:val="22"/>
                            </w:rPr>
                            <w:t>of</w:t>
                          </w:r>
                          <w:r>
                            <w:rPr>
                              <w:rFonts w:ascii="Calibri"/>
                              <w:color w:val="808080"/>
                              <w:spacing w:val="59"/>
                              <w:sz w:val="22"/>
                            </w:rPr>
                            <w:t> </w:t>
                          </w:r>
                          <w:r>
                            <w:rPr>
                              <w:rFonts w:ascii="Calibri"/>
                              <w:b/>
                              <w:color w:val="808080"/>
                              <w:spacing w:val="-10"/>
                              <w:sz w:val="22"/>
                            </w:rPr>
                            <w:fldChar w:fldCharType="begin"/>
                          </w:r>
                          <w:r>
                            <w:rPr>
                              <w:rFonts w:ascii="Calibri"/>
                              <w:b/>
                              <w:color w:val="808080"/>
                              <w:spacing w:val="-10"/>
                              <w:sz w:val="22"/>
                            </w:rPr>
                            <w:instrText> NUMPAGES </w:instrText>
                          </w:r>
                          <w:r>
                            <w:rPr>
                              <w:rFonts w:ascii="Calibri"/>
                              <w:b/>
                              <w:color w:val="808080"/>
                              <w:spacing w:val="-10"/>
                              <w:sz w:val="22"/>
                            </w:rPr>
                            <w:fldChar w:fldCharType="separate"/>
                          </w:r>
                          <w:r>
                            <w:rPr>
                              <w:rFonts w:ascii="Calibri"/>
                              <w:b/>
                              <w:color w:val="808080"/>
                              <w:spacing w:val="-10"/>
                              <w:sz w:val="22"/>
                            </w:rPr>
                            <w:t>5</w:t>
                          </w:r>
                          <w:r>
                            <w:rPr>
                              <w:rFonts w:ascii="Calibri"/>
                              <w:b/>
                              <w:color w:val="808080"/>
                              <w:spacing w:val="-10"/>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1.024002pt;margin-top:743.840027pt;width:61pt;height:13.05pt;mso-position-horizontal-relative:page;mso-position-vertical-relative:page;z-index:-15925760" type="#_x0000_t202" id="docshape1" filled="false" stroked="false">
              <v:textbox inset="0,0,0,0">
                <w:txbxContent>
                  <w:p>
                    <w:pPr>
                      <w:spacing w:line="245" w:lineRule="exact" w:before="0"/>
                      <w:ind w:left="20" w:right="0" w:firstLine="0"/>
                      <w:jc w:val="left"/>
                      <w:rPr>
                        <w:rFonts w:ascii="Calibri"/>
                        <w:b/>
                        <w:sz w:val="22"/>
                      </w:rPr>
                    </w:pPr>
                    <w:r>
                      <w:rPr>
                        <w:rFonts w:ascii="Calibri"/>
                        <w:b/>
                        <w:color w:val="808080"/>
                        <w:sz w:val="22"/>
                      </w:rPr>
                      <w:t>Page</w:t>
                    </w:r>
                    <w:r>
                      <w:rPr>
                        <w:rFonts w:ascii="Calibri"/>
                        <w:b/>
                        <w:color w:val="808080"/>
                        <w:spacing w:val="57"/>
                        <w:sz w:val="22"/>
                      </w:rPr>
                      <w:t> </w:t>
                    </w:r>
                    <w:r>
                      <w:rPr>
                        <w:rFonts w:ascii="Calibri"/>
                        <w:b/>
                        <w:color w:val="808080"/>
                        <w:sz w:val="22"/>
                      </w:rPr>
                      <w:fldChar w:fldCharType="begin"/>
                    </w:r>
                    <w:r>
                      <w:rPr>
                        <w:rFonts w:ascii="Calibri"/>
                        <w:b/>
                        <w:color w:val="808080"/>
                        <w:sz w:val="22"/>
                      </w:rPr>
                      <w:instrText> PAGE </w:instrText>
                    </w:r>
                    <w:r>
                      <w:rPr>
                        <w:rFonts w:ascii="Calibri"/>
                        <w:b/>
                        <w:color w:val="808080"/>
                        <w:sz w:val="22"/>
                      </w:rPr>
                      <w:fldChar w:fldCharType="separate"/>
                    </w:r>
                    <w:r>
                      <w:rPr>
                        <w:rFonts w:ascii="Calibri"/>
                        <w:b/>
                        <w:color w:val="808080"/>
                        <w:sz w:val="22"/>
                      </w:rPr>
                      <w:t>1</w:t>
                    </w:r>
                    <w:r>
                      <w:rPr>
                        <w:rFonts w:ascii="Calibri"/>
                        <w:b/>
                        <w:color w:val="808080"/>
                        <w:sz w:val="22"/>
                      </w:rPr>
                      <w:fldChar w:fldCharType="end"/>
                    </w:r>
                    <w:r>
                      <w:rPr>
                        <w:rFonts w:ascii="Calibri"/>
                        <w:b/>
                        <w:color w:val="808080"/>
                        <w:spacing w:val="58"/>
                        <w:sz w:val="22"/>
                      </w:rPr>
                      <w:t> </w:t>
                    </w:r>
                    <w:r>
                      <w:rPr>
                        <w:rFonts w:ascii="Calibri"/>
                        <w:color w:val="808080"/>
                        <w:sz w:val="22"/>
                      </w:rPr>
                      <w:t>of</w:t>
                    </w:r>
                    <w:r>
                      <w:rPr>
                        <w:rFonts w:ascii="Calibri"/>
                        <w:color w:val="808080"/>
                        <w:spacing w:val="59"/>
                        <w:sz w:val="22"/>
                      </w:rPr>
                      <w:t> </w:t>
                    </w:r>
                    <w:r>
                      <w:rPr>
                        <w:rFonts w:ascii="Calibri"/>
                        <w:b/>
                        <w:color w:val="808080"/>
                        <w:spacing w:val="-10"/>
                        <w:sz w:val="22"/>
                      </w:rPr>
                      <w:fldChar w:fldCharType="begin"/>
                    </w:r>
                    <w:r>
                      <w:rPr>
                        <w:rFonts w:ascii="Calibri"/>
                        <w:b/>
                        <w:color w:val="808080"/>
                        <w:spacing w:val="-10"/>
                        <w:sz w:val="22"/>
                      </w:rPr>
                      <w:instrText> NUMPAGES </w:instrText>
                    </w:r>
                    <w:r>
                      <w:rPr>
                        <w:rFonts w:ascii="Calibri"/>
                        <w:b/>
                        <w:color w:val="808080"/>
                        <w:spacing w:val="-10"/>
                        <w:sz w:val="22"/>
                      </w:rPr>
                      <w:fldChar w:fldCharType="separate"/>
                    </w:r>
                    <w:r>
                      <w:rPr>
                        <w:rFonts w:ascii="Calibri"/>
                        <w:b/>
                        <w:color w:val="808080"/>
                        <w:spacing w:val="-10"/>
                        <w:sz w:val="22"/>
                      </w:rPr>
                      <w:t>5</w:t>
                    </w:r>
                    <w:r>
                      <w:rPr>
                        <w:rFonts w:ascii="Calibri"/>
                        <w:b/>
                        <w:color w:val="808080"/>
                        <w:spacing w:val="-10"/>
                        <w:sz w:val="22"/>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7391232">
              <wp:simplePos x="0" y="0"/>
              <wp:positionH relativeFrom="page">
                <wp:posOffset>5276469</wp:posOffset>
              </wp:positionH>
              <wp:positionV relativeFrom="page">
                <wp:posOffset>9466198</wp:posOffset>
              </wp:positionV>
              <wp:extent cx="1596390" cy="1397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596390" cy="139700"/>
                      </a:xfrm>
                      <a:prstGeom prst="rect">
                        <a:avLst/>
                      </a:prstGeom>
                    </wps:spPr>
                    <wps:txbx>
                      <w:txbxContent>
                        <w:p>
                          <w:pPr>
                            <w:spacing w:line="203" w:lineRule="exact" w:before="0"/>
                            <w:ind w:left="20" w:right="0" w:firstLine="0"/>
                            <w:jc w:val="left"/>
                            <w:rPr>
                              <w:rFonts w:ascii="Calibri"/>
                              <w:sz w:val="18"/>
                            </w:rPr>
                          </w:pPr>
                          <w:r>
                            <w:rPr>
                              <w:rFonts w:ascii="Calibri"/>
                              <w:color w:val="808080"/>
                              <w:sz w:val="18"/>
                            </w:rPr>
                            <w:t>2026-05-15</w:t>
                          </w:r>
                          <w:r>
                            <w:rPr>
                              <w:rFonts w:ascii="Calibri"/>
                              <w:color w:val="808080"/>
                              <w:spacing w:val="-3"/>
                              <w:sz w:val="18"/>
                            </w:rPr>
                            <w:t> </w:t>
                          </w:r>
                          <w:r>
                            <w:rPr>
                              <w:rFonts w:ascii="Calibri"/>
                              <w:color w:val="808080"/>
                              <w:sz w:val="18"/>
                            </w:rPr>
                            <w:t>SPEC</w:t>
                          </w:r>
                          <w:r>
                            <w:rPr>
                              <w:rFonts w:ascii="Calibri"/>
                              <w:color w:val="808080"/>
                              <w:spacing w:val="-2"/>
                              <w:sz w:val="18"/>
                            </w:rPr>
                            <w:t> </w:t>
                          </w:r>
                          <w:r>
                            <w:rPr>
                              <w:rFonts w:ascii="Calibri"/>
                              <w:color w:val="808080"/>
                              <w:sz w:val="18"/>
                            </w:rPr>
                            <w:t>MM2</w:t>
                          </w:r>
                          <w:r>
                            <w:rPr>
                              <w:rFonts w:ascii="Calibri"/>
                              <w:color w:val="808080"/>
                              <w:spacing w:val="-3"/>
                              <w:sz w:val="18"/>
                            </w:rPr>
                            <w:t> </w:t>
                          </w:r>
                          <w:r>
                            <w:rPr>
                              <w:rFonts w:ascii="Calibri"/>
                              <w:color w:val="808080"/>
                              <w:sz w:val="18"/>
                            </w:rPr>
                            <w:t>BS</w:t>
                          </w:r>
                          <w:r>
                            <w:rPr>
                              <w:rFonts w:ascii="Calibri"/>
                              <w:color w:val="808080"/>
                              <w:spacing w:val="-3"/>
                              <w:sz w:val="18"/>
                            </w:rPr>
                            <w:t> </w:t>
                          </w:r>
                          <w:r>
                            <w:rPr>
                              <w:rFonts w:ascii="Calibri"/>
                              <w:color w:val="808080"/>
                              <w:sz w:val="18"/>
                            </w:rPr>
                            <w:t>XCC</w:t>
                          </w:r>
                          <w:r>
                            <w:rPr>
                              <w:rFonts w:ascii="Calibri"/>
                              <w:color w:val="808080"/>
                              <w:spacing w:val="-2"/>
                              <w:sz w:val="18"/>
                            </w:rPr>
                            <w:t> </w:t>
                          </w:r>
                          <w:r>
                            <w:rPr>
                              <w:rFonts w:ascii="Calibri"/>
                              <w:color w:val="808080"/>
                              <w:spacing w:val="-5"/>
                              <w:sz w:val="18"/>
                            </w:rPr>
                            <w:t>EN</w:t>
                          </w:r>
                        </w:p>
                      </w:txbxContent>
                    </wps:txbx>
                    <wps:bodyPr wrap="square" lIns="0" tIns="0" rIns="0" bIns="0" rtlCol="0">
                      <a:noAutofit/>
                    </wps:bodyPr>
                  </wps:wsp>
                </a:graphicData>
              </a:graphic>
            </wp:anchor>
          </w:drawing>
        </mc:Choice>
        <mc:Fallback>
          <w:pict>
            <v:shape style="position:absolute;margin-left:415.470001pt;margin-top:745.369995pt;width:125.7pt;height:11pt;mso-position-horizontal-relative:page;mso-position-vertical-relative:page;z-index:-15925248" type="#_x0000_t202" id="docshape2" filled="false" stroked="false">
              <v:textbox inset="0,0,0,0">
                <w:txbxContent>
                  <w:p>
                    <w:pPr>
                      <w:spacing w:line="203" w:lineRule="exact" w:before="0"/>
                      <w:ind w:left="20" w:right="0" w:firstLine="0"/>
                      <w:jc w:val="left"/>
                      <w:rPr>
                        <w:rFonts w:ascii="Calibri"/>
                        <w:sz w:val="18"/>
                      </w:rPr>
                    </w:pPr>
                    <w:r>
                      <w:rPr>
                        <w:rFonts w:ascii="Calibri"/>
                        <w:color w:val="808080"/>
                        <w:sz w:val="18"/>
                      </w:rPr>
                      <w:t>2026-05-15</w:t>
                    </w:r>
                    <w:r>
                      <w:rPr>
                        <w:rFonts w:ascii="Calibri"/>
                        <w:color w:val="808080"/>
                        <w:spacing w:val="-3"/>
                        <w:sz w:val="18"/>
                      </w:rPr>
                      <w:t> </w:t>
                    </w:r>
                    <w:r>
                      <w:rPr>
                        <w:rFonts w:ascii="Calibri"/>
                        <w:color w:val="808080"/>
                        <w:sz w:val="18"/>
                      </w:rPr>
                      <w:t>SPEC</w:t>
                    </w:r>
                    <w:r>
                      <w:rPr>
                        <w:rFonts w:ascii="Calibri"/>
                        <w:color w:val="808080"/>
                        <w:spacing w:val="-2"/>
                        <w:sz w:val="18"/>
                      </w:rPr>
                      <w:t> </w:t>
                    </w:r>
                    <w:r>
                      <w:rPr>
                        <w:rFonts w:ascii="Calibri"/>
                        <w:color w:val="808080"/>
                        <w:sz w:val="18"/>
                      </w:rPr>
                      <w:t>MM2</w:t>
                    </w:r>
                    <w:r>
                      <w:rPr>
                        <w:rFonts w:ascii="Calibri"/>
                        <w:color w:val="808080"/>
                        <w:spacing w:val="-3"/>
                        <w:sz w:val="18"/>
                      </w:rPr>
                      <w:t> </w:t>
                    </w:r>
                    <w:r>
                      <w:rPr>
                        <w:rFonts w:ascii="Calibri"/>
                        <w:color w:val="808080"/>
                        <w:sz w:val="18"/>
                      </w:rPr>
                      <w:t>BS</w:t>
                    </w:r>
                    <w:r>
                      <w:rPr>
                        <w:rFonts w:ascii="Calibri"/>
                        <w:color w:val="808080"/>
                        <w:spacing w:val="-3"/>
                        <w:sz w:val="18"/>
                      </w:rPr>
                      <w:t> </w:t>
                    </w:r>
                    <w:r>
                      <w:rPr>
                        <w:rFonts w:ascii="Calibri"/>
                        <w:color w:val="808080"/>
                        <w:sz w:val="18"/>
                      </w:rPr>
                      <w:t>XCC</w:t>
                    </w:r>
                    <w:r>
                      <w:rPr>
                        <w:rFonts w:ascii="Calibri"/>
                        <w:color w:val="808080"/>
                        <w:spacing w:val="-2"/>
                        <w:sz w:val="18"/>
                      </w:rPr>
                      <w:t> </w:t>
                    </w:r>
                    <w:r>
                      <w:rPr>
                        <w:rFonts w:ascii="Calibri"/>
                        <w:color w:val="808080"/>
                        <w:spacing w:val="-5"/>
                        <w:sz w:val="18"/>
                      </w:rPr>
                      <w:t>EN</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1"/>
      <w:numFmt w:val="upperLetter"/>
      <w:lvlText w:val="%1."/>
      <w:lvlJc w:val="left"/>
      <w:pPr>
        <w:ind w:left="926" w:hanging="567"/>
        <w:jc w:val="left"/>
      </w:pPr>
      <w:rPr>
        <w:rFonts w:hint="default" w:ascii="Arial" w:hAnsi="Arial" w:eastAsia="Arial" w:cs="Arial"/>
        <w:b w:val="0"/>
        <w:bCs w:val="0"/>
        <w:i w:val="0"/>
        <w:iCs w:val="0"/>
        <w:spacing w:val="-1"/>
        <w:w w:val="99"/>
        <w:sz w:val="20"/>
        <w:szCs w:val="20"/>
        <w:lang w:val="en-US" w:eastAsia="en-US" w:bidi="ar-SA"/>
      </w:rPr>
    </w:lvl>
    <w:lvl w:ilvl="1">
      <w:start w:val="0"/>
      <w:numFmt w:val="bullet"/>
      <w:lvlText w:val="•"/>
      <w:lvlJc w:val="left"/>
      <w:pPr>
        <w:ind w:left="1836" w:hanging="567"/>
      </w:pPr>
      <w:rPr>
        <w:rFonts w:hint="default"/>
        <w:lang w:val="en-US" w:eastAsia="en-US" w:bidi="ar-SA"/>
      </w:rPr>
    </w:lvl>
    <w:lvl w:ilvl="2">
      <w:start w:val="0"/>
      <w:numFmt w:val="bullet"/>
      <w:lvlText w:val="•"/>
      <w:lvlJc w:val="left"/>
      <w:pPr>
        <w:ind w:left="2752" w:hanging="567"/>
      </w:pPr>
      <w:rPr>
        <w:rFonts w:hint="default"/>
        <w:lang w:val="en-US" w:eastAsia="en-US" w:bidi="ar-SA"/>
      </w:rPr>
    </w:lvl>
    <w:lvl w:ilvl="3">
      <w:start w:val="0"/>
      <w:numFmt w:val="bullet"/>
      <w:lvlText w:val="•"/>
      <w:lvlJc w:val="left"/>
      <w:pPr>
        <w:ind w:left="3668" w:hanging="567"/>
      </w:pPr>
      <w:rPr>
        <w:rFonts w:hint="default"/>
        <w:lang w:val="en-US" w:eastAsia="en-US" w:bidi="ar-SA"/>
      </w:rPr>
    </w:lvl>
    <w:lvl w:ilvl="4">
      <w:start w:val="0"/>
      <w:numFmt w:val="bullet"/>
      <w:lvlText w:val="•"/>
      <w:lvlJc w:val="left"/>
      <w:pPr>
        <w:ind w:left="4584" w:hanging="567"/>
      </w:pPr>
      <w:rPr>
        <w:rFonts w:hint="default"/>
        <w:lang w:val="en-US" w:eastAsia="en-US" w:bidi="ar-SA"/>
      </w:rPr>
    </w:lvl>
    <w:lvl w:ilvl="5">
      <w:start w:val="0"/>
      <w:numFmt w:val="bullet"/>
      <w:lvlText w:val="•"/>
      <w:lvlJc w:val="left"/>
      <w:pPr>
        <w:ind w:left="5500" w:hanging="567"/>
      </w:pPr>
      <w:rPr>
        <w:rFonts w:hint="default"/>
        <w:lang w:val="en-US" w:eastAsia="en-US" w:bidi="ar-SA"/>
      </w:rPr>
    </w:lvl>
    <w:lvl w:ilvl="6">
      <w:start w:val="0"/>
      <w:numFmt w:val="bullet"/>
      <w:lvlText w:val="•"/>
      <w:lvlJc w:val="left"/>
      <w:pPr>
        <w:ind w:left="6416" w:hanging="567"/>
      </w:pPr>
      <w:rPr>
        <w:rFonts w:hint="default"/>
        <w:lang w:val="en-US" w:eastAsia="en-US" w:bidi="ar-SA"/>
      </w:rPr>
    </w:lvl>
    <w:lvl w:ilvl="7">
      <w:start w:val="0"/>
      <w:numFmt w:val="bullet"/>
      <w:lvlText w:val="•"/>
      <w:lvlJc w:val="left"/>
      <w:pPr>
        <w:ind w:left="7332" w:hanging="567"/>
      </w:pPr>
      <w:rPr>
        <w:rFonts w:hint="default"/>
        <w:lang w:val="en-US" w:eastAsia="en-US" w:bidi="ar-SA"/>
      </w:rPr>
    </w:lvl>
    <w:lvl w:ilvl="8">
      <w:start w:val="0"/>
      <w:numFmt w:val="bullet"/>
      <w:lvlText w:val="•"/>
      <w:lvlJc w:val="left"/>
      <w:pPr>
        <w:ind w:left="8248" w:hanging="567"/>
      </w:pPr>
      <w:rPr>
        <w:rFonts w:hint="default"/>
        <w:lang w:val="en-US" w:eastAsia="en-US" w:bidi="ar-SA"/>
      </w:rPr>
    </w:lvl>
  </w:abstractNum>
  <w:abstractNum w:abstractNumId="8">
    <w:multiLevelType w:val="hybridMultilevel"/>
    <w:lvl w:ilvl="0">
      <w:start w:val="1"/>
      <w:numFmt w:val="upperLetter"/>
      <w:lvlText w:val="%1."/>
      <w:lvlJc w:val="left"/>
      <w:pPr>
        <w:ind w:left="910" w:hanging="550"/>
        <w:jc w:val="left"/>
      </w:pPr>
      <w:rPr>
        <w:rFonts w:hint="default" w:ascii="Arial" w:hAnsi="Arial" w:eastAsia="Arial" w:cs="Arial"/>
        <w:b w:val="0"/>
        <w:bCs w:val="0"/>
        <w:i w:val="0"/>
        <w:iCs w:val="0"/>
        <w:spacing w:val="-1"/>
        <w:w w:val="99"/>
        <w:sz w:val="20"/>
        <w:szCs w:val="20"/>
        <w:lang w:val="en-US" w:eastAsia="en-US" w:bidi="ar-SA"/>
      </w:rPr>
    </w:lvl>
    <w:lvl w:ilvl="1">
      <w:start w:val="0"/>
      <w:numFmt w:val="bullet"/>
      <w:lvlText w:val="•"/>
      <w:lvlJc w:val="left"/>
      <w:pPr>
        <w:ind w:left="1836" w:hanging="550"/>
      </w:pPr>
      <w:rPr>
        <w:rFonts w:hint="default"/>
        <w:lang w:val="en-US" w:eastAsia="en-US" w:bidi="ar-SA"/>
      </w:rPr>
    </w:lvl>
    <w:lvl w:ilvl="2">
      <w:start w:val="0"/>
      <w:numFmt w:val="bullet"/>
      <w:lvlText w:val="•"/>
      <w:lvlJc w:val="left"/>
      <w:pPr>
        <w:ind w:left="2752" w:hanging="550"/>
      </w:pPr>
      <w:rPr>
        <w:rFonts w:hint="default"/>
        <w:lang w:val="en-US" w:eastAsia="en-US" w:bidi="ar-SA"/>
      </w:rPr>
    </w:lvl>
    <w:lvl w:ilvl="3">
      <w:start w:val="0"/>
      <w:numFmt w:val="bullet"/>
      <w:lvlText w:val="•"/>
      <w:lvlJc w:val="left"/>
      <w:pPr>
        <w:ind w:left="3668" w:hanging="550"/>
      </w:pPr>
      <w:rPr>
        <w:rFonts w:hint="default"/>
        <w:lang w:val="en-US" w:eastAsia="en-US" w:bidi="ar-SA"/>
      </w:rPr>
    </w:lvl>
    <w:lvl w:ilvl="4">
      <w:start w:val="0"/>
      <w:numFmt w:val="bullet"/>
      <w:lvlText w:val="•"/>
      <w:lvlJc w:val="left"/>
      <w:pPr>
        <w:ind w:left="4584" w:hanging="550"/>
      </w:pPr>
      <w:rPr>
        <w:rFonts w:hint="default"/>
        <w:lang w:val="en-US" w:eastAsia="en-US" w:bidi="ar-SA"/>
      </w:rPr>
    </w:lvl>
    <w:lvl w:ilvl="5">
      <w:start w:val="0"/>
      <w:numFmt w:val="bullet"/>
      <w:lvlText w:val="•"/>
      <w:lvlJc w:val="left"/>
      <w:pPr>
        <w:ind w:left="5500" w:hanging="550"/>
      </w:pPr>
      <w:rPr>
        <w:rFonts w:hint="default"/>
        <w:lang w:val="en-US" w:eastAsia="en-US" w:bidi="ar-SA"/>
      </w:rPr>
    </w:lvl>
    <w:lvl w:ilvl="6">
      <w:start w:val="0"/>
      <w:numFmt w:val="bullet"/>
      <w:lvlText w:val="•"/>
      <w:lvlJc w:val="left"/>
      <w:pPr>
        <w:ind w:left="6416" w:hanging="550"/>
      </w:pPr>
      <w:rPr>
        <w:rFonts w:hint="default"/>
        <w:lang w:val="en-US" w:eastAsia="en-US" w:bidi="ar-SA"/>
      </w:rPr>
    </w:lvl>
    <w:lvl w:ilvl="7">
      <w:start w:val="0"/>
      <w:numFmt w:val="bullet"/>
      <w:lvlText w:val="•"/>
      <w:lvlJc w:val="left"/>
      <w:pPr>
        <w:ind w:left="7332" w:hanging="550"/>
      </w:pPr>
      <w:rPr>
        <w:rFonts w:hint="default"/>
        <w:lang w:val="en-US" w:eastAsia="en-US" w:bidi="ar-SA"/>
      </w:rPr>
    </w:lvl>
    <w:lvl w:ilvl="8">
      <w:start w:val="0"/>
      <w:numFmt w:val="bullet"/>
      <w:lvlText w:val="•"/>
      <w:lvlJc w:val="left"/>
      <w:pPr>
        <w:ind w:left="8248" w:hanging="550"/>
      </w:pPr>
      <w:rPr>
        <w:rFonts w:hint="default"/>
        <w:lang w:val="en-US" w:eastAsia="en-US" w:bidi="ar-SA"/>
      </w:rPr>
    </w:lvl>
  </w:abstractNum>
  <w:abstractNum w:abstractNumId="7">
    <w:multiLevelType w:val="hybridMultilevel"/>
    <w:lvl w:ilvl="0">
      <w:start w:val="3"/>
      <w:numFmt w:val="decimal"/>
      <w:lvlText w:val="%1"/>
      <w:lvlJc w:val="left"/>
      <w:pPr>
        <w:ind w:left="948" w:hanging="588"/>
        <w:jc w:val="left"/>
      </w:pPr>
      <w:rPr>
        <w:rFonts w:hint="default"/>
        <w:lang w:val="en-US" w:eastAsia="en-US" w:bidi="ar-SA"/>
      </w:rPr>
    </w:lvl>
    <w:lvl w:ilvl="1">
      <w:start w:val="1"/>
      <w:numFmt w:val="decimalZero"/>
      <w:lvlText w:val="%1.%2"/>
      <w:lvlJc w:val="left"/>
      <w:pPr>
        <w:ind w:left="948" w:hanging="588"/>
        <w:jc w:val="left"/>
      </w:pPr>
      <w:rPr>
        <w:rFonts w:hint="default" w:ascii="Arial" w:hAnsi="Arial" w:eastAsia="Arial" w:cs="Arial"/>
        <w:b/>
        <w:bCs/>
        <w:i w:val="0"/>
        <w:iCs w:val="0"/>
        <w:color w:val="006FC0"/>
        <w:spacing w:val="-1"/>
        <w:w w:val="99"/>
        <w:sz w:val="20"/>
        <w:szCs w:val="20"/>
        <w:lang w:val="en-US" w:eastAsia="en-US" w:bidi="ar-SA"/>
      </w:rPr>
    </w:lvl>
    <w:lvl w:ilvl="2">
      <w:start w:val="0"/>
      <w:numFmt w:val="bullet"/>
      <w:lvlText w:val="•"/>
      <w:lvlJc w:val="left"/>
      <w:pPr>
        <w:ind w:left="2768" w:hanging="588"/>
      </w:pPr>
      <w:rPr>
        <w:rFonts w:hint="default"/>
        <w:lang w:val="en-US" w:eastAsia="en-US" w:bidi="ar-SA"/>
      </w:rPr>
    </w:lvl>
    <w:lvl w:ilvl="3">
      <w:start w:val="0"/>
      <w:numFmt w:val="bullet"/>
      <w:lvlText w:val="•"/>
      <w:lvlJc w:val="left"/>
      <w:pPr>
        <w:ind w:left="3682" w:hanging="588"/>
      </w:pPr>
      <w:rPr>
        <w:rFonts w:hint="default"/>
        <w:lang w:val="en-US" w:eastAsia="en-US" w:bidi="ar-SA"/>
      </w:rPr>
    </w:lvl>
    <w:lvl w:ilvl="4">
      <w:start w:val="0"/>
      <w:numFmt w:val="bullet"/>
      <w:lvlText w:val="•"/>
      <w:lvlJc w:val="left"/>
      <w:pPr>
        <w:ind w:left="4596" w:hanging="588"/>
      </w:pPr>
      <w:rPr>
        <w:rFonts w:hint="default"/>
        <w:lang w:val="en-US" w:eastAsia="en-US" w:bidi="ar-SA"/>
      </w:rPr>
    </w:lvl>
    <w:lvl w:ilvl="5">
      <w:start w:val="0"/>
      <w:numFmt w:val="bullet"/>
      <w:lvlText w:val="•"/>
      <w:lvlJc w:val="left"/>
      <w:pPr>
        <w:ind w:left="5510" w:hanging="588"/>
      </w:pPr>
      <w:rPr>
        <w:rFonts w:hint="default"/>
        <w:lang w:val="en-US" w:eastAsia="en-US" w:bidi="ar-SA"/>
      </w:rPr>
    </w:lvl>
    <w:lvl w:ilvl="6">
      <w:start w:val="0"/>
      <w:numFmt w:val="bullet"/>
      <w:lvlText w:val="•"/>
      <w:lvlJc w:val="left"/>
      <w:pPr>
        <w:ind w:left="6424" w:hanging="588"/>
      </w:pPr>
      <w:rPr>
        <w:rFonts w:hint="default"/>
        <w:lang w:val="en-US" w:eastAsia="en-US" w:bidi="ar-SA"/>
      </w:rPr>
    </w:lvl>
    <w:lvl w:ilvl="7">
      <w:start w:val="0"/>
      <w:numFmt w:val="bullet"/>
      <w:lvlText w:val="•"/>
      <w:lvlJc w:val="left"/>
      <w:pPr>
        <w:ind w:left="7338" w:hanging="588"/>
      </w:pPr>
      <w:rPr>
        <w:rFonts w:hint="default"/>
        <w:lang w:val="en-US" w:eastAsia="en-US" w:bidi="ar-SA"/>
      </w:rPr>
    </w:lvl>
    <w:lvl w:ilvl="8">
      <w:start w:val="0"/>
      <w:numFmt w:val="bullet"/>
      <w:lvlText w:val="•"/>
      <w:lvlJc w:val="left"/>
      <w:pPr>
        <w:ind w:left="8252" w:hanging="588"/>
      </w:pPr>
      <w:rPr>
        <w:rFonts w:hint="default"/>
        <w:lang w:val="en-US" w:eastAsia="en-US" w:bidi="ar-SA"/>
      </w:rPr>
    </w:lvl>
  </w:abstractNum>
  <w:abstractNum w:abstractNumId="6">
    <w:multiLevelType w:val="hybridMultilevel"/>
    <w:lvl w:ilvl="0">
      <w:start w:val="1"/>
      <w:numFmt w:val="upperLetter"/>
      <w:lvlText w:val="%1."/>
      <w:lvlJc w:val="left"/>
      <w:pPr>
        <w:ind w:left="910" w:hanging="550"/>
        <w:jc w:val="left"/>
      </w:pPr>
      <w:rPr>
        <w:rFonts w:hint="default"/>
        <w:spacing w:val="-1"/>
        <w:w w:val="99"/>
        <w:lang w:val="en-US" w:eastAsia="en-US" w:bidi="ar-SA"/>
      </w:rPr>
    </w:lvl>
    <w:lvl w:ilvl="1">
      <w:start w:val="1"/>
      <w:numFmt w:val="decimal"/>
      <w:lvlText w:val="%2."/>
      <w:lvlJc w:val="left"/>
      <w:pPr>
        <w:ind w:left="1351" w:hanging="442"/>
        <w:jc w:val="left"/>
      </w:pPr>
      <w:rPr>
        <w:rFonts w:hint="default" w:ascii="Arial" w:hAnsi="Arial" w:eastAsia="Arial" w:cs="Arial"/>
        <w:b w:val="0"/>
        <w:bCs w:val="0"/>
        <w:i w:val="0"/>
        <w:iCs w:val="0"/>
        <w:spacing w:val="-1"/>
        <w:w w:val="99"/>
        <w:sz w:val="20"/>
        <w:szCs w:val="20"/>
        <w:lang w:val="en-US" w:eastAsia="en-US" w:bidi="ar-SA"/>
      </w:rPr>
    </w:lvl>
    <w:lvl w:ilvl="2">
      <w:start w:val="0"/>
      <w:numFmt w:val="bullet"/>
      <w:lvlText w:val="•"/>
      <w:lvlJc w:val="left"/>
      <w:pPr>
        <w:ind w:left="2328" w:hanging="442"/>
      </w:pPr>
      <w:rPr>
        <w:rFonts w:hint="default"/>
        <w:lang w:val="en-US" w:eastAsia="en-US" w:bidi="ar-SA"/>
      </w:rPr>
    </w:lvl>
    <w:lvl w:ilvl="3">
      <w:start w:val="0"/>
      <w:numFmt w:val="bullet"/>
      <w:lvlText w:val="•"/>
      <w:lvlJc w:val="left"/>
      <w:pPr>
        <w:ind w:left="3297" w:hanging="442"/>
      </w:pPr>
      <w:rPr>
        <w:rFonts w:hint="default"/>
        <w:lang w:val="en-US" w:eastAsia="en-US" w:bidi="ar-SA"/>
      </w:rPr>
    </w:lvl>
    <w:lvl w:ilvl="4">
      <w:start w:val="0"/>
      <w:numFmt w:val="bullet"/>
      <w:lvlText w:val="•"/>
      <w:lvlJc w:val="left"/>
      <w:pPr>
        <w:ind w:left="4266" w:hanging="442"/>
      </w:pPr>
      <w:rPr>
        <w:rFonts w:hint="default"/>
        <w:lang w:val="en-US" w:eastAsia="en-US" w:bidi="ar-SA"/>
      </w:rPr>
    </w:lvl>
    <w:lvl w:ilvl="5">
      <w:start w:val="0"/>
      <w:numFmt w:val="bullet"/>
      <w:lvlText w:val="•"/>
      <w:lvlJc w:val="left"/>
      <w:pPr>
        <w:ind w:left="5235" w:hanging="442"/>
      </w:pPr>
      <w:rPr>
        <w:rFonts w:hint="default"/>
        <w:lang w:val="en-US" w:eastAsia="en-US" w:bidi="ar-SA"/>
      </w:rPr>
    </w:lvl>
    <w:lvl w:ilvl="6">
      <w:start w:val="0"/>
      <w:numFmt w:val="bullet"/>
      <w:lvlText w:val="•"/>
      <w:lvlJc w:val="left"/>
      <w:pPr>
        <w:ind w:left="6204" w:hanging="442"/>
      </w:pPr>
      <w:rPr>
        <w:rFonts w:hint="default"/>
        <w:lang w:val="en-US" w:eastAsia="en-US" w:bidi="ar-SA"/>
      </w:rPr>
    </w:lvl>
    <w:lvl w:ilvl="7">
      <w:start w:val="0"/>
      <w:numFmt w:val="bullet"/>
      <w:lvlText w:val="•"/>
      <w:lvlJc w:val="left"/>
      <w:pPr>
        <w:ind w:left="7173" w:hanging="442"/>
      </w:pPr>
      <w:rPr>
        <w:rFonts w:hint="default"/>
        <w:lang w:val="en-US" w:eastAsia="en-US" w:bidi="ar-SA"/>
      </w:rPr>
    </w:lvl>
    <w:lvl w:ilvl="8">
      <w:start w:val="0"/>
      <w:numFmt w:val="bullet"/>
      <w:lvlText w:val="•"/>
      <w:lvlJc w:val="left"/>
      <w:pPr>
        <w:ind w:left="8142" w:hanging="442"/>
      </w:pPr>
      <w:rPr>
        <w:rFonts w:hint="default"/>
        <w:lang w:val="en-US" w:eastAsia="en-US" w:bidi="ar-SA"/>
      </w:rPr>
    </w:lvl>
  </w:abstractNum>
  <w:abstractNum w:abstractNumId="5">
    <w:multiLevelType w:val="hybridMultilevel"/>
    <w:lvl w:ilvl="0">
      <w:start w:val="1"/>
      <w:numFmt w:val="upperLetter"/>
      <w:lvlText w:val="%1."/>
      <w:lvlJc w:val="left"/>
      <w:pPr>
        <w:ind w:left="926" w:hanging="567"/>
        <w:jc w:val="left"/>
      </w:pPr>
      <w:rPr>
        <w:rFonts w:hint="default" w:ascii="Arial" w:hAnsi="Arial" w:eastAsia="Arial" w:cs="Arial"/>
        <w:b w:val="0"/>
        <w:bCs w:val="0"/>
        <w:i w:val="0"/>
        <w:iCs w:val="0"/>
        <w:spacing w:val="-1"/>
        <w:w w:val="99"/>
        <w:sz w:val="20"/>
        <w:szCs w:val="20"/>
        <w:lang w:val="en-US" w:eastAsia="en-US" w:bidi="ar-SA"/>
      </w:rPr>
    </w:lvl>
    <w:lvl w:ilvl="1">
      <w:start w:val="0"/>
      <w:numFmt w:val="bullet"/>
      <w:lvlText w:val="•"/>
      <w:lvlJc w:val="left"/>
      <w:pPr>
        <w:ind w:left="1836" w:hanging="567"/>
      </w:pPr>
      <w:rPr>
        <w:rFonts w:hint="default"/>
        <w:lang w:val="en-US" w:eastAsia="en-US" w:bidi="ar-SA"/>
      </w:rPr>
    </w:lvl>
    <w:lvl w:ilvl="2">
      <w:start w:val="0"/>
      <w:numFmt w:val="bullet"/>
      <w:lvlText w:val="•"/>
      <w:lvlJc w:val="left"/>
      <w:pPr>
        <w:ind w:left="2752" w:hanging="567"/>
      </w:pPr>
      <w:rPr>
        <w:rFonts w:hint="default"/>
        <w:lang w:val="en-US" w:eastAsia="en-US" w:bidi="ar-SA"/>
      </w:rPr>
    </w:lvl>
    <w:lvl w:ilvl="3">
      <w:start w:val="0"/>
      <w:numFmt w:val="bullet"/>
      <w:lvlText w:val="•"/>
      <w:lvlJc w:val="left"/>
      <w:pPr>
        <w:ind w:left="3668" w:hanging="567"/>
      </w:pPr>
      <w:rPr>
        <w:rFonts w:hint="default"/>
        <w:lang w:val="en-US" w:eastAsia="en-US" w:bidi="ar-SA"/>
      </w:rPr>
    </w:lvl>
    <w:lvl w:ilvl="4">
      <w:start w:val="0"/>
      <w:numFmt w:val="bullet"/>
      <w:lvlText w:val="•"/>
      <w:lvlJc w:val="left"/>
      <w:pPr>
        <w:ind w:left="4584" w:hanging="567"/>
      </w:pPr>
      <w:rPr>
        <w:rFonts w:hint="default"/>
        <w:lang w:val="en-US" w:eastAsia="en-US" w:bidi="ar-SA"/>
      </w:rPr>
    </w:lvl>
    <w:lvl w:ilvl="5">
      <w:start w:val="0"/>
      <w:numFmt w:val="bullet"/>
      <w:lvlText w:val="•"/>
      <w:lvlJc w:val="left"/>
      <w:pPr>
        <w:ind w:left="5500" w:hanging="567"/>
      </w:pPr>
      <w:rPr>
        <w:rFonts w:hint="default"/>
        <w:lang w:val="en-US" w:eastAsia="en-US" w:bidi="ar-SA"/>
      </w:rPr>
    </w:lvl>
    <w:lvl w:ilvl="6">
      <w:start w:val="0"/>
      <w:numFmt w:val="bullet"/>
      <w:lvlText w:val="•"/>
      <w:lvlJc w:val="left"/>
      <w:pPr>
        <w:ind w:left="6416" w:hanging="567"/>
      </w:pPr>
      <w:rPr>
        <w:rFonts w:hint="default"/>
        <w:lang w:val="en-US" w:eastAsia="en-US" w:bidi="ar-SA"/>
      </w:rPr>
    </w:lvl>
    <w:lvl w:ilvl="7">
      <w:start w:val="0"/>
      <w:numFmt w:val="bullet"/>
      <w:lvlText w:val="•"/>
      <w:lvlJc w:val="left"/>
      <w:pPr>
        <w:ind w:left="7332" w:hanging="567"/>
      </w:pPr>
      <w:rPr>
        <w:rFonts w:hint="default"/>
        <w:lang w:val="en-US" w:eastAsia="en-US" w:bidi="ar-SA"/>
      </w:rPr>
    </w:lvl>
    <w:lvl w:ilvl="8">
      <w:start w:val="0"/>
      <w:numFmt w:val="bullet"/>
      <w:lvlText w:val="•"/>
      <w:lvlJc w:val="left"/>
      <w:pPr>
        <w:ind w:left="8248" w:hanging="567"/>
      </w:pPr>
      <w:rPr>
        <w:rFonts w:hint="default"/>
        <w:lang w:val="en-US" w:eastAsia="en-US" w:bidi="ar-SA"/>
      </w:rPr>
    </w:lvl>
  </w:abstractNum>
  <w:abstractNum w:abstractNumId="4">
    <w:multiLevelType w:val="hybridMultilevel"/>
    <w:lvl w:ilvl="0">
      <w:start w:val="1"/>
      <w:numFmt w:val="upperLetter"/>
      <w:lvlText w:val="%1."/>
      <w:lvlJc w:val="left"/>
      <w:pPr>
        <w:ind w:left="910" w:hanging="566"/>
        <w:jc w:val="left"/>
      </w:pPr>
      <w:rPr>
        <w:rFonts w:hint="default" w:ascii="Arial" w:hAnsi="Arial" w:eastAsia="Arial" w:cs="Arial"/>
        <w:b w:val="0"/>
        <w:bCs w:val="0"/>
        <w:i w:val="0"/>
        <w:iCs w:val="0"/>
        <w:spacing w:val="-1"/>
        <w:w w:val="99"/>
        <w:sz w:val="20"/>
        <w:szCs w:val="20"/>
        <w:lang w:val="en-US" w:eastAsia="en-US" w:bidi="ar-SA"/>
      </w:rPr>
    </w:lvl>
    <w:lvl w:ilvl="1">
      <w:start w:val="1"/>
      <w:numFmt w:val="decimal"/>
      <w:lvlText w:val="%2."/>
      <w:lvlJc w:val="left"/>
      <w:pPr>
        <w:ind w:left="1351" w:hanging="425"/>
        <w:jc w:val="left"/>
      </w:pPr>
      <w:rPr>
        <w:rFonts w:hint="default" w:ascii="Arial" w:hAnsi="Arial" w:eastAsia="Arial" w:cs="Arial"/>
        <w:b w:val="0"/>
        <w:bCs w:val="0"/>
        <w:i w:val="0"/>
        <w:iCs w:val="0"/>
        <w:spacing w:val="-1"/>
        <w:w w:val="99"/>
        <w:sz w:val="20"/>
        <w:szCs w:val="20"/>
        <w:lang w:val="en-US" w:eastAsia="en-US" w:bidi="ar-SA"/>
      </w:rPr>
    </w:lvl>
    <w:lvl w:ilvl="2">
      <w:start w:val="0"/>
      <w:numFmt w:val="bullet"/>
      <w:lvlText w:val="•"/>
      <w:lvlJc w:val="left"/>
      <w:pPr>
        <w:ind w:left="2328" w:hanging="425"/>
      </w:pPr>
      <w:rPr>
        <w:rFonts w:hint="default"/>
        <w:lang w:val="en-US" w:eastAsia="en-US" w:bidi="ar-SA"/>
      </w:rPr>
    </w:lvl>
    <w:lvl w:ilvl="3">
      <w:start w:val="0"/>
      <w:numFmt w:val="bullet"/>
      <w:lvlText w:val="•"/>
      <w:lvlJc w:val="left"/>
      <w:pPr>
        <w:ind w:left="3297" w:hanging="425"/>
      </w:pPr>
      <w:rPr>
        <w:rFonts w:hint="default"/>
        <w:lang w:val="en-US" w:eastAsia="en-US" w:bidi="ar-SA"/>
      </w:rPr>
    </w:lvl>
    <w:lvl w:ilvl="4">
      <w:start w:val="0"/>
      <w:numFmt w:val="bullet"/>
      <w:lvlText w:val="•"/>
      <w:lvlJc w:val="left"/>
      <w:pPr>
        <w:ind w:left="4266" w:hanging="425"/>
      </w:pPr>
      <w:rPr>
        <w:rFonts w:hint="default"/>
        <w:lang w:val="en-US" w:eastAsia="en-US" w:bidi="ar-SA"/>
      </w:rPr>
    </w:lvl>
    <w:lvl w:ilvl="5">
      <w:start w:val="0"/>
      <w:numFmt w:val="bullet"/>
      <w:lvlText w:val="•"/>
      <w:lvlJc w:val="left"/>
      <w:pPr>
        <w:ind w:left="5235" w:hanging="425"/>
      </w:pPr>
      <w:rPr>
        <w:rFonts w:hint="default"/>
        <w:lang w:val="en-US" w:eastAsia="en-US" w:bidi="ar-SA"/>
      </w:rPr>
    </w:lvl>
    <w:lvl w:ilvl="6">
      <w:start w:val="0"/>
      <w:numFmt w:val="bullet"/>
      <w:lvlText w:val="•"/>
      <w:lvlJc w:val="left"/>
      <w:pPr>
        <w:ind w:left="6204" w:hanging="425"/>
      </w:pPr>
      <w:rPr>
        <w:rFonts w:hint="default"/>
        <w:lang w:val="en-US" w:eastAsia="en-US" w:bidi="ar-SA"/>
      </w:rPr>
    </w:lvl>
    <w:lvl w:ilvl="7">
      <w:start w:val="0"/>
      <w:numFmt w:val="bullet"/>
      <w:lvlText w:val="•"/>
      <w:lvlJc w:val="left"/>
      <w:pPr>
        <w:ind w:left="7173" w:hanging="425"/>
      </w:pPr>
      <w:rPr>
        <w:rFonts w:hint="default"/>
        <w:lang w:val="en-US" w:eastAsia="en-US" w:bidi="ar-SA"/>
      </w:rPr>
    </w:lvl>
    <w:lvl w:ilvl="8">
      <w:start w:val="0"/>
      <w:numFmt w:val="bullet"/>
      <w:lvlText w:val="•"/>
      <w:lvlJc w:val="left"/>
      <w:pPr>
        <w:ind w:left="8142" w:hanging="425"/>
      </w:pPr>
      <w:rPr>
        <w:rFonts w:hint="default"/>
        <w:lang w:val="en-US" w:eastAsia="en-US" w:bidi="ar-SA"/>
      </w:rPr>
    </w:lvl>
  </w:abstractNum>
  <w:abstractNum w:abstractNumId="3">
    <w:multiLevelType w:val="hybridMultilevel"/>
    <w:lvl w:ilvl="0">
      <w:start w:val="1"/>
      <w:numFmt w:val="upperLetter"/>
      <w:lvlText w:val="%1."/>
      <w:lvlJc w:val="left"/>
      <w:pPr>
        <w:ind w:left="910" w:hanging="550"/>
        <w:jc w:val="left"/>
      </w:pPr>
      <w:rPr>
        <w:rFonts w:hint="default" w:ascii="Arial" w:hAnsi="Arial" w:eastAsia="Arial" w:cs="Arial"/>
        <w:b w:val="0"/>
        <w:bCs w:val="0"/>
        <w:i w:val="0"/>
        <w:iCs w:val="0"/>
        <w:spacing w:val="-1"/>
        <w:w w:val="99"/>
        <w:sz w:val="20"/>
        <w:szCs w:val="20"/>
        <w:lang w:val="en-US" w:eastAsia="en-US" w:bidi="ar-SA"/>
      </w:rPr>
    </w:lvl>
    <w:lvl w:ilvl="1">
      <w:start w:val="0"/>
      <w:numFmt w:val="bullet"/>
      <w:lvlText w:val="•"/>
      <w:lvlJc w:val="left"/>
      <w:pPr>
        <w:ind w:left="1836" w:hanging="550"/>
      </w:pPr>
      <w:rPr>
        <w:rFonts w:hint="default"/>
        <w:lang w:val="en-US" w:eastAsia="en-US" w:bidi="ar-SA"/>
      </w:rPr>
    </w:lvl>
    <w:lvl w:ilvl="2">
      <w:start w:val="0"/>
      <w:numFmt w:val="bullet"/>
      <w:lvlText w:val="•"/>
      <w:lvlJc w:val="left"/>
      <w:pPr>
        <w:ind w:left="2752" w:hanging="550"/>
      </w:pPr>
      <w:rPr>
        <w:rFonts w:hint="default"/>
        <w:lang w:val="en-US" w:eastAsia="en-US" w:bidi="ar-SA"/>
      </w:rPr>
    </w:lvl>
    <w:lvl w:ilvl="3">
      <w:start w:val="0"/>
      <w:numFmt w:val="bullet"/>
      <w:lvlText w:val="•"/>
      <w:lvlJc w:val="left"/>
      <w:pPr>
        <w:ind w:left="3668" w:hanging="550"/>
      </w:pPr>
      <w:rPr>
        <w:rFonts w:hint="default"/>
        <w:lang w:val="en-US" w:eastAsia="en-US" w:bidi="ar-SA"/>
      </w:rPr>
    </w:lvl>
    <w:lvl w:ilvl="4">
      <w:start w:val="0"/>
      <w:numFmt w:val="bullet"/>
      <w:lvlText w:val="•"/>
      <w:lvlJc w:val="left"/>
      <w:pPr>
        <w:ind w:left="4584" w:hanging="550"/>
      </w:pPr>
      <w:rPr>
        <w:rFonts w:hint="default"/>
        <w:lang w:val="en-US" w:eastAsia="en-US" w:bidi="ar-SA"/>
      </w:rPr>
    </w:lvl>
    <w:lvl w:ilvl="5">
      <w:start w:val="0"/>
      <w:numFmt w:val="bullet"/>
      <w:lvlText w:val="•"/>
      <w:lvlJc w:val="left"/>
      <w:pPr>
        <w:ind w:left="5500" w:hanging="550"/>
      </w:pPr>
      <w:rPr>
        <w:rFonts w:hint="default"/>
        <w:lang w:val="en-US" w:eastAsia="en-US" w:bidi="ar-SA"/>
      </w:rPr>
    </w:lvl>
    <w:lvl w:ilvl="6">
      <w:start w:val="0"/>
      <w:numFmt w:val="bullet"/>
      <w:lvlText w:val="•"/>
      <w:lvlJc w:val="left"/>
      <w:pPr>
        <w:ind w:left="6416" w:hanging="550"/>
      </w:pPr>
      <w:rPr>
        <w:rFonts w:hint="default"/>
        <w:lang w:val="en-US" w:eastAsia="en-US" w:bidi="ar-SA"/>
      </w:rPr>
    </w:lvl>
    <w:lvl w:ilvl="7">
      <w:start w:val="0"/>
      <w:numFmt w:val="bullet"/>
      <w:lvlText w:val="•"/>
      <w:lvlJc w:val="left"/>
      <w:pPr>
        <w:ind w:left="7332" w:hanging="550"/>
      </w:pPr>
      <w:rPr>
        <w:rFonts w:hint="default"/>
        <w:lang w:val="en-US" w:eastAsia="en-US" w:bidi="ar-SA"/>
      </w:rPr>
    </w:lvl>
    <w:lvl w:ilvl="8">
      <w:start w:val="0"/>
      <w:numFmt w:val="bullet"/>
      <w:lvlText w:val="•"/>
      <w:lvlJc w:val="left"/>
      <w:pPr>
        <w:ind w:left="8248" w:hanging="550"/>
      </w:pPr>
      <w:rPr>
        <w:rFonts w:hint="default"/>
        <w:lang w:val="en-US" w:eastAsia="en-US" w:bidi="ar-SA"/>
      </w:rPr>
    </w:lvl>
  </w:abstractNum>
  <w:abstractNum w:abstractNumId="2">
    <w:multiLevelType w:val="hybridMultilevel"/>
    <w:lvl w:ilvl="0">
      <w:start w:val="1"/>
      <w:numFmt w:val="upperLetter"/>
      <w:lvlText w:val="%1."/>
      <w:lvlJc w:val="left"/>
      <w:pPr>
        <w:ind w:left="910" w:hanging="550"/>
        <w:jc w:val="left"/>
      </w:pPr>
      <w:rPr>
        <w:rFonts w:hint="default" w:ascii="Arial" w:hAnsi="Arial" w:eastAsia="Arial" w:cs="Arial"/>
        <w:b w:val="0"/>
        <w:bCs w:val="0"/>
        <w:i w:val="0"/>
        <w:iCs w:val="0"/>
        <w:spacing w:val="-1"/>
        <w:w w:val="99"/>
        <w:sz w:val="20"/>
        <w:szCs w:val="20"/>
        <w:lang w:val="en-US" w:eastAsia="en-US" w:bidi="ar-SA"/>
      </w:rPr>
    </w:lvl>
    <w:lvl w:ilvl="1">
      <w:start w:val="1"/>
      <w:numFmt w:val="decimal"/>
      <w:lvlText w:val="%2."/>
      <w:lvlJc w:val="left"/>
      <w:pPr>
        <w:ind w:left="1354" w:hanging="360"/>
        <w:jc w:val="left"/>
      </w:pPr>
      <w:rPr>
        <w:rFonts w:hint="default" w:ascii="Arial" w:hAnsi="Arial" w:eastAsia="Arial" w:cs="Arial"/>
        <w:b w:val="0"/>
        <w:bCs w:val="0"/>
        <w:i w:val="0"/>
        <w:iCs w:val="0"/>
        <w:color w:val="272829"/>
        <w:spacing w:val="-1"/>
        <w:w w:val="99"/>
        <w:sz w:val="20"/>
        <w:szCs w:val="20"/>
        <w:lang w:val="en-US" w:eastAsia="en-US" w:bidi="ar-SA"/>
      </w:rPr>
    </w:lvl>
    <w:lvl w:ilvl="2">
      <w:start w:val="0"/>
      <w:numFmt w:val="bullet"/>
      <w:lvlText w:val="•"/>
      <w:lvlJc w:val="left"/>
      <w:pPr>
        <w:ind w:left="2328" w:hanging="360"/>
      </w:pPr>
      <w:rPr>
        <w:rFonts w:hint="default"/>
        <w:lang w:val="en-US" w:eastAsia="en-US" w:bidi="ar-SA"/>
      </w:rPr>
    </w:lvl>
    <w:lvl w:ilvl="3">
      <w:start w:val="0"/>
      <w:numFmt w:val="bullet"/>
      <w:lvlText w:val="•"/>
      <w:lvlJc w:val="left"/>
      <w:pPr>
        <w:ind w:left="3297" w:hanging="360"/>
      </w:pPr>
      <w:rPr>
        <w:rFonts w:hint="default"/>
        <w:lang w:val="en-US" w:eastAsia="en-US" w:bidi="ar-SA"/>
      </w:rPr>
    </w:lvl>
    <w:lvl w:ilvl="4">
      <w:start w:val="0"/>
      <w:numFmt w:val="bullet"/>
      <w:lvlText w:val="•"/>
      <w:lvlJc w:val="left"/>
      <w:pPr>
        <w:ind w:left="4266" w:hanging="360"/>
      </w:pPr>
      <w:rPr>
        <w:rFonts w:hint="default"/>
        <w:lang w:val="en-US" w:eastAsia="en-US" w:bidi="ar-SA"/>
      </w:rPr>
    </w:lvl>
    <w:lvl w:ilvl="5">
      <w:start w:val="0"/>
      <w:numFmt w:val="bullet"/>
      <w:lvlText w:val="•"/>
      <w:lvlJc w:val="left"/>
      <w:pPr>
        <w:ind w:left="5235" w:hanging="360"/>
      </w:pPr>
      <w:rPr>
        <w:rFonts w:hint="default"/>
        <w:lang w:val="en-US" w:eastAsia="en-US" w:bidi="ar-SA"/>
      </w:rPr>
    </w:lvl>
    <w:lvl w:ilvl="6">
      <w:start w:val="0"/>
      <w:numFmt w:val="bullet"/>
      <w:lvlText w:val="•"/>
      <w:lvlJc w:val="left"/>
      <w:pPr>
        <w:ind w:left="6204" w:hanging="360"/>
      </w:pPr>
      <w:rPr>
        <w:rFonts w:hint="default"/>
        <w:lang w:val="en-US" w:eastAsia="en-US" w:bidi="ar-SA"/>
      </w:rPr>
    </w:lvl>
    <w:lvl w:ilvl="7">
      <w:start w:val="0"/>
      <w:numFmt w:val="bullet"/>
      <w:lvlText w:val="•"/>
      <w:lvlJc w:val="left"/>
      <w:pPr>
        <w:ind w:left="7173" w:hanging="360"/>
      </w:pPr>
      <w:rPr>
        <w:rFonts w:hint="default"/>
        <w:lang w:val="en-US" w:eastAsia="en-US" w:bidi="ar-SA"/>
      </w:rPr>
    </w:lvl>
    <w:lvl w:ilvl="8">
      <w:start w:val="0"/>
      <w:numFmt w:val="bullet"/>
      <w:lvlText w:val="•"/>
      <w:lvlJc w:val="left"/>
      <w:pPr>
        <w:ind w:left="8142" w:hanging="360"/>
      </w:pPr>
      <w:rPr>
        <w:rFonts w:hint="default"/>
        <w:lang w:val="en-US" w:eastAsia="en-US" w:bidi="ar-SA"/>
      </w:rPr>
    </w:lvl>
  </w:abstractNum>
  <w:abstractNum w:abstractNumId="1">
    <w:multiLevelType w:val="hybridMultilevel"/>
    <w:lvl w:ilvl="0">
      <w:start w:val="1"/>
      <w:numFmt w:val="upperLetter"/>
      <w:lvlText w:val="%1."/>
      <w:lvlJc w:val="left"/>
      <w:pPr>
        <w:ind w:left="910" w:hanging="550"/>
        <w:jc w:val="left"/>
      </w:pPr>
      <w:rPr>
        <w:rFonts w:hint="default" w:ascii="Arial" w:hAnsi="Arial" w:eastAsia="Arial" w:cs="Arial"/>
        <w:b w:val="0"/>
        <w:bCs w:val="0"/>
        <w:i w:val="0"/>
        <w:iCs w:val="0"/>
        <w:spacing w:val="-1"/>
        <w:w w:val="99"/>
        <w:sz w:val="20"/>
        <w:szCs w:val="20"/>
        <w:lang w:val="en-US" w:eastAsia="en-US" w:bidi="ar-SA"/>
      </w:rPr>
    </w:lvl>
    <w:lvl w:ilvl="1">
      <w:start w:val="0"/>
      <w:numFmt w:val="bullet"/>
      <w:lvlText w:val="•"/>
      <w:lvlJc w:val="left"/>
      <w:pPr>
        <w:ind w:left="1836" w:hanging="550"/>
      </w:pPr>
      <w:rPr>
        <w:rFonts w:hint="default"/>
        <w:lang w:val="en-US" w:eastAsia="en-US" w:bidi="ar-SA"/>
      </w:rPr>
    </w:lvl>
    <w:lvl w:ilvl="2">
      <w:start w:val="0"/>
      <w:numFmt w:val="bullet"/>
      <w:lvlText w:val="•"/>
      <w:lvlJc w:val="left"/>
      <w:pPr>
        <w:ind w:left="2752" w:hanging="550"/>
      </w:pPr>
      <w:rPr>
        <w:rFonts w:hint="default"/>
        <w:lang w:val="en-US" w:eastAsia="en-US" w:bidi="ar-SA"/>
      </w:rPr>
    </w:lvl>
    <w:lvl w:ilvl="3">
      <w:start w:val="0"/>
      <w:numFmt w:val="bullet"/>
      <w:lvlText w:val="•"/>
      <w:lvlJc w:val="left"/>
      <w:pPr>
        <w:ind w:left="3668" w:hanging="550"/>
      </w:pPr>
      <w:rPr>
        <w:rFonts w:hint="default"/>
        <w:lang w:val="en-US" w:eastAsia="en-US" w:bidi="ar-SA"/>
      </w:rPr>
    </w:lvl>
    <w:lvl w:ilvl="4">
      <w:start w:val="0"/>
      <w:numFmt w:val="bullet"/>
      <w:lvlText w:val="•"/>
      <w:lvlJc w:val="left"/>
      <w:pPr>
        <w:ind w:left="4584" w:hanging="550"/>
      </w:pPr>
      <w:rPr>
        <w:rFonts w:hint="default"/>
        <w:lang w:val="en-US" w:eastAsia="en-US" w:bidi="ar-SA"/>
      </w:rPr>
    </w:lvl>
    <w:lvl w:ilvl="5">
      <w:start w:val="0"/>
      <w:numFmt w:val="bullet"/>
      <w:lvlText w:val="•"/>
      <w:lvlJc w:val="left"/>
      <w:pPr>
        <w:ind w:left="5500" w:hanging="550"/>
      </w:pPr>
      <w:rPr>
        <w:rFonts w:hint="default"/>
        <w:lang w:val="en-US" w:eastAsia="en-US" w:bidi="ar-SA"/>
      </w:rPr>
    </w:lvl>
    <w:lvl w:ilvl="6">
      <w:start w:val="0"/>
      <w:numFmt w:val="bullet"/>
      <w:lvlText w:val="•"/>
      <w:lvlJc w:val="left"/>
      <w:pPr>
        <w:ind w:left="6416" w:hanging="550"/>
      </w:pPr>
      <w:rPr>
        <w:rFonts w:hint="default"/>
        <w:lang w:val="en-US" w:eastAsia="en-US" w:bidi="ar-SA"/>
      </w:rPr>
    </w:lvl>
    <w:lvl w:ilvl="7">
      <w:start w:val="0"/>
      <w:numFmt w:val="bullet"/>
      <w:lvlText w:val="•"/>
      <w:lvlJc w:val="left"/>
      <w:pPr>
        <w:ind w:left="7332" w:hanging="550"/>
      </w:pPr>
      <w:rPr>
        <w:rFonts w:hint="default"/>
        <w:lang w:val="en-US" w:eastAsia="en-US" w:bidi="ar-SA"/>
      </w:rPr>
    </w:lvl>
    <w:lvl w:ilvl="8">
      <w:start w:val="0"/>
      <w:numFmt w:val="bullet"/>
      <w:lvlText w:val="•"/>
      <w:lvlJc w:val="left"/>
      <w:pPr>
        <w:ind w:left="8248" w:hanging="550"/>
      </w:pPr>
      <w:rPr>
        <w:rFonts w:hint="default"/>
        <w:lang w:val="en-US" w:eastAsia="en-US" w:bidi="ar-SA"/>
      </w:rPr>
    </w:lvl>
  </w:abstractNum>
  <w:abstractNum w:abstractNumId="0">
    <w:multiLevelType w:val="hybridMultilevel"/>
    <w:lvl w:ilvl="0">
      <w:start w:val="1"/>
      <w:numFmt w:val="decimal"/>
      <w:lvlText w:val="%1"/>
      <w:lvlJc w:val="left"/>
      <w:pPr>
        <w:ind w:left="948" w:hanging="588"/>
        <w:jc w:val="left"/>
      </w:pPr>
      <w:rPr>
        <w:rFonts w:hint="default"/>
        <w:lang w:val="en-US" w:eastAsia="en-US" w:bidi="ar-SA"/>
      </w:rPr>
    </w:lvl>
    <w:lvl w:ilvl="1">
      <w:start w:val="1"/>
      <w:numFmt w:val="decimalZero"/>
      <w:lvlText w:val="%1.%2"/>
      <w:lvlJc w:val="left"/>
      <w:pPr>
        <w:ind w:left="948" w:hanging="588"/>
        <w:jc w:val="left"/>
      </w:pPr>
      <w:rPr>
        <w:rFonts w:hint="default" w:ascii="Arial" w:hAnsi="Arial" w:eastAsia="Arial" w:cs="Arial"/>
        <w:b/>
        <w:bCs/>
        <w:i w:val="0"/>
        <w:iCs w:val="0"/>
        <w:color w:val="006FC0"/>
        <w:spacing w:val="-1"/>
        <w:w w:val="99"/>
        <w:sz w:val="20"/>
        <w:szCs w:val="20"/>
        <w:lang w:val="en-US" w:eastAsia="en-US" w:bidi="ar-SA"/>
      </w:rPr>
    </w:lvl>
    <w:lvl w:ilvl="2">
      <w:start w:val="0"/>
      <w:numFmt w:val="bullet"/>
      <w:lvlText w:val="•"/>
      <w:lvlJc w:val="left"/>
      <w:pPr>
        <w:ind w:left="2768" w:hanging="588"/>
      </w:pPr>
      <w:rPr>
        <w:rFonts w:hint="default"/>
        <w:lang w:val="en-US" w:eastAsia="en-US" w:bidi="ar-SA"/>
      </w:rPr>
    </w:lvl>
    <w:lvl w:ilvl="3">
      <w:start w:val="0"/>
      <w:numFmt w:val="bullet"/>
      <w:lvlText w:val="•"/>
      <w:lvlJc w:val="left"/>
      <w:pPr>
        <w:ind w:left="3682" w:hanging="588"/>
      </w:pPr>
      <w:rPr>
        <w:rFonts w:hint="default"/>
        <w:lang w:val="en-US" w:eastAsia="en-US" w:bidi="ar-SA"/>
      </w:rPr>
    </w:lvl>
    <w:lvl w:ilvl="4">
      <w:start w:val="0"/>
      <w:numFmt w:val="bullet"/>
      <w:lvlText w:val="•"/>
      <w:lvlJc w:val="left"/>
      <w:pPr>
        <w:ind w:left="4596" w:hanging="588"/>
      </w:pPr>
      <w:rPr>
        <w:rFonts w:hint="default"/>
        <w:lang w:val="en-US" w:eastAsia="en-US" w:bidi="ar-SA"/>
      </w:rPr>
    </w:lvl>
    <w:lvl w:ilvl="5">
      <w:start w:val="0"/>
      <w:numFmt w:val="bullet"/>
      <w:lvlText w:val="•"/>
      <w:lvlJc w:val="left"/>
      <w:pPr>
        <w:ind w:left="5510" w:hanging="588"/>
      </w:pPr>
      <w:rPr>
        <w:rFonts w:hint="default"/>
        <w:lang w:val="en-US" w:eastAsia="en-US" w:bidi="ar-SA"/>
      </w:rPr>
    </w:lvl>
    <w:lvl w:ilvl="6">
      <w:start w:val="0"/>
      <w:numFmt w:val="bullet"/>
      <w:lvlText w:val="•"/>
      <w:lvlJc w:val="left"/>
      <w:pPr>
        <w:ind w:left="6424" w:hanging="588"/>
      </w:pPr>
      <w:rPr>
        <w:rFonts w:hint="default"/>
        <w:lang w:val="en-US" w:eastAsia="en-US" w:bidi="ar-SA"/>
      </w:rPr>
    </w:lvl>
    <w:lvl w:ilvl="7">
      <w:start w:val="0"/>
      <w:numFmt w:val="bullet"/>
      <w:lvlText w:val="•"/>
      <w:lvlJc w:val="left"/>
      <w:pPr>
        <w:ind w:left="7338" w:hanging="588"/>
      </w:pPr>
      <w:rPr>
        <w:rFonts w:hint="default"/>
        <w:lang w:val="en-US" w:eastAsia="en-US" w:bidi="ar-SA"/>
      </w:rPr>
    </w:lvl>
    <w:lvl w:ilvl="8">
      <w:start w:val="0"/>
      <w:numFmt w:val="bullet"/>
      <w:lvlText w:val="•"/>
      <w:lvlJc w:val="left"/>
      <w:pPr>
        <w:ind w:left="8252" w:hanging="588"/>
      </w:pPr>
      <w:rPr>
        <w:rFonts w:hint="default"/>
        <w:lang w:val="en-US" w:eastAsia="en-US" w:bidi="ar-SA"/>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ind w:left="360" w:right="364"/>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spacing w:before="81"/>
      <w:outlineLvl w:val="2"/>
    </w:pPr>
    <w:rPr>
      <w:rFonts w:ascii="Arial" w:hAnsi="Arial" w:eastAsia="Arial" w:cs="Arial"/>
      <w:b/>
      <w:bCs/>
      <w:sz w:val="24"/>
      <w:szCs w:val="24"/>
      <w:lang w:val="en-US" w:eastAsia="en-US" w:bidi="ar-SA"/>
    </w:rPr>
  </w:style>
  <w:style w:styleId="Heading3" w:type="paragraph">
    <w:name w:val="Heading 3"/>
    <w:basedOn w:val="Normal"/>
    <w:uiPriority w:val="1"/>
    <w:qFormat/>
    <w:pPr>
      <w:ind w:left="948" w:hanging="588"/>
      <w:outlineLvl w:val="3"/>
    </w:pPr>
    <w:rPr>
      <w:rFonts w:ascii="Arial" w:hAnsi="Arial" w:eastAsia="Arial" w:cs="Arial"/>
      <w:b/>
      <w:bCs/>
      <w:sz w:val="20"/>
      <w:szCs w:val="20"/>
      <w:lang w:val="en-US" w:eastAsia="en-US" w:bidi="ar-SA"/>
    </w:rPr>
  </w:style>
  <w:style w:styleId="Heading4" w:type="paragraph">
    <w:name w:val="Heading 4"/>
    <w:basedOn w:val="Normal"/>
    <w:uiPriority w:val="1"/>
    <w:qFormat/>
    <w:pPr>
      <w:ind w:left="909" w:hanging="549"/>
      <w:outlineLvl w:val="4"/>
    </w:pPr>
    <w:rPr>
      <w:rFonts w:ascii="Arial" w:hAnsi="Arial" w:eastAsia="Arial" w:cs="Arial"/>
      <w:b/>
      <w:bCs/>
      <w:i/>
      <w:iCs/>
      <w:sz w:val="20"/>
      <w:szCs w:val="20"/>
      <w:lang w:val="en-US" w:eastAsia="en-US" w:bidi="ar-SA"/>
    </w:rPr>
  </w:style>
  <w:style w:styleId="ListParagraph" w:type="paragraph">
    <w:name w:val="List Paragraph"/>
    <w:basedOn w:val="Normal"/>
    <w:uiPriority w:val="1"/>
    <w:qFormat/>
    <w:pPr>
      <w:ind w:left="948" w:hanging="588"/>
    </w:pPr>
    <w:rPr>
      <w:rFonts w:ascii="Arial" w:hAnsi="Arial" w:eastAsia="Arial" w:cs="Arial"/>
      <w:lang w:val="en-US" w:eastAsia="en-US" w:bidi="ar-SA"/>
    </w:rPr>
  </w:style>
  <w:style w:styleId="TableParagraph" w:type="paragraph">
    <w:name w:val="Table Paragraph"/>
    <w:basedOn w:val="Normal"/>
    <w:uiPriority w:val="1"/>
    <w:qFormat/>
    <w:pPr>
      <w:ind w:left="108"/>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www.xypex.com/" TargetMode="External"/><Relationship Id="rId7" Type="http://schemas.openxmlformats.org/officeDocument/2006/relationships/hyperlink" Target="mailto:info@xypex.com"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 (Jerry) Shen</dc:creator>
  <dcterms:created xsi:type="dcterms:W3CDTF">2026-09-11T21:47:23Z</dcterms:created>
  <dcterms:modified xsi:type="dcterms:W3CDTF">2026-09-11T21:47:23Z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2026-05-15T00:00:00Z</vt:filetime>
  </property>
  <property fmtid="{D5CDD505-2E9C-101B-9397-08002B2CF9AE}" pid="3" name="Creator">
    <vt:lpwstr>Microsoft® Word for Microsoft 365</vt:lpwstr>
  </property>
  <property fmtid="{D5CDD505-2E9C-101B-9397-08002B2CF9AE}" pid="4" name="LastSaved">
    <vt:filetime>2026-09-11T00:00:00Z</vt:filetime>
  </property>
  <property fmtid="{D5CDD505-2E9C-101B-9397-08002B2CF9AE}" pid="5" name="Producer">
    <vt:lpwstr>Microsoft® Word for Microsoft 365</vt:lpwstr>
  </property>
</Properties>
</file>